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ED3" w:rsidRPr="009E29E8" w:rsidRDefault="00897ED3" w:rsidP="00897ED3">
      <w:pPr>
        <w:jc w:val="center"/>
      </w:pPr>
      <w:bookmarkStart w:id="0" w:name="_GoBack"/>
      <w:bookmarkEnd w:id="0"/>
      <w:r w:rsidRPr="009E29E8">
        <w:rPr>
          <w:b/>
          <w:bCs/>
        </w:rPr>
        <w:t>КОМИСИЯ ЗА ЗАЩИТА НА КОНКУРЕНЦИЯТА</w:t>
      </w:r>
    </w:p>
    <w:p w:rsidR="00757651" w:rsidRDefault="00757651"/>
    <w:p w:rsidR="00897ED3" w:rsidRPr="00897ED3" w:rsidRDefault="00897ED3" w:rsidP="00897ED3">
      <w:pPr>
        <w:jc w:val="center"/>
      </w:pPr>
      <w:r w:rsidRPr="00897ED3">
        <w:rPr>
          <w:b/>
          <w:bCs/>
        </w:rPr>
        <w:t>ПРАВИЛА</w:t>
      </w:r>
    </w:p>
    <w:p w:rsidR="00897ED3" w:rsidRPr="00897ED3" w:rsidRDefault="00897ED3" w:rsidP="00897ED3">
      <w:pPr>
        <w:jc w:val="center"/>
      </w:pPr>
      <w:r w:rsidRPr="00897ED3">
        <w:rPr>
          <w:b/>
          <w:bCs/>
        </w:rPr>
        <w:t>за приоритизиране на искания за образуване на производства по глава девета и глава дванадесета от Закона за защита на конкуренцията</w:t>
      </w:r>
    </w:p>
    <w:p w:rsidR="00897ED3" w:rsidRDefault="00897ED3" w:rsidP="00897ED3"/>
    <w:p w:rsidR="00897ED3" w:rsidRPr="00897ED3" w:rsidRDefault="00897ED3" w:rsidP="00897ED3">
      <w:pPr>
        <w:spacing w:before="120" w:after="120"/>
        <w:jc w:val="center"/>
      </w:pPr>
      <w:r w:rsidRPr="00897ED3">
        <w:t>І. ОБЩИ ПОЛОЖЕНИЯ</w:t>
      </w:r>
    </w:p>
    <w:p w:rsidR="00897ED3" w:rsidRPr="002D0C1E" w:rsidRDefault="00897ED3" w:rsidP="002D0C1E">
      <w:pPr>
        <w:spacing w:before="120"/>
        <w:jc w:val="center"/>
        <w:rPr>
          <w:i/>
          <w:iCs/>
        </w:rPr>
      </w:pPr>
      <w:r w:rsidRPr="00897ED3">
        <w:rPr>
          <w:i/>
          <w:iCs/>
        </w:rPr>
        <w:t>Предмет и цел на правилата</w:t>
      </w:r>
    </w:p>
    <w:p w:rsidR="00897ED3" w:rsidRPr="00897ED3" w:rsidRDefault="00897ED3" w:rsidP="0012054F">
      <w:pPr>
        <w:ind w:firstLine="708"/>
      </w:pPr>
      <w:r w:rsidRPr="00897ED3">
        <w:rPr>
          <w:b/>
          <w:bCs/>
        </w:rPr>
        <w:t xml:space="preserve">Чл. 1. </w:t>
      </w:r>
      <w:r w:rsidRPr="00897ED3">
        <w:t>(1) Настоящите правила определят приоритети за правоприлагане на производства по глава девета и глава дванадесета от Закона за защита на конкуренцията (ЗЗК) и процедура за оценка на съответствие с приоритетите за правоприлагане на искания за образуване на производство по чл. 38, ал. 1, т. 2, 3, 4 и 9 от ЗЗК.</w:t>
      </w:r>
    </w:p>
    <w:p w:rsidR="00897ED3" w:rsidRPr="00897ED3" w:rsidRDefault="00897ED3" w:rsidP="0012054F">
      <w:pPr>
        <w:ind w:firstLine="708"/>
      </w:pPr>
      <w:r w:rsidRPr="00897ED3">
        <w:t>(2) Целта на приоритизирането е да се осигури ефективно използване на ресурсите на КЗК и насочване на усилията й към предотвратяването и прекратяването на най-съществените нарушения на конкуренцията.</w:t>
      </w:r>
    </w:p>
    <w:p w:rsidR="00897ED3" w:rsidRPr="00897ED3" w:rsidRDefault="00897ED3" w:rsidP="0012054F">
      <w:pPr>
        <w:ind w:firstLine="708"/>
      </w:pPr>
      <w:r w:rsidRPr="00897ED3">
        <w:t>(3) Тези правила не се прилагат по отношение на отказа за образуване на производство при неотстраняване в срок на допуснати нередовности в искането съгласно чл. 38, ал. 2 от ЗЗК и по отношение на основанията, предвидени в чл. 41 от ЗЗК.</w:t>
      </w:r>
    </w:p>
    <w:p w:rsidR="00897ED3" w:rsidRPr="002D0C1E" w:rsidRDefault="00897ED3" w:rsidP="002D0C1E">
      <w:pPr>
        <w:spacing w:before="120"/>
        <w:jc w:val="center"/>
        <w:rPr>
          <w:i/>
          <w:iCs/>
        </w:rPr>
      </w:pPr>
      <w:r w:rsidRPr="00897ED3">
        <w:rPr>
          <w:i/>
          <w:iCs/>
        </w:rPr>
        <w:t>Оперативна самостоятелност на КЗК</w:t>
      </w:r>
    </w:p>
    <w:p w:rsidR="00897ED3" w:rsidRPr="00897ED3" w:rsidRDefault="00897ED3" w:rsidP="0012054F">
      <w:pPr>
        <w:ind w:firstLine="708"/>
      </w:pPr>
      <w:r w:rsidRPr="00897ED3">
        <w:rPr>
          <w:b/>
          <w:bCs/>
        </w:rPr>
        <w:t xml:space="preserve">Чл. 2. </w:t>
      </w:r>
      <w:r w:rsidRPr="00897ED3">
        <w:t>(1) За да използва по най-добрия начин ресурсите си, КЗК концентрира усилията си в области, където се очаква те да осигурят най-голяма полза за обществото, като същевременно се стреми към справедлив баланс между:</w:t>
      </w:r>
    </w:p>
    <w:p w:rsidR="00897ED3" w:rsidRPr="00897ED3" w:rsidRDefault="00897ED3" w:rsidP="0012054F">
      <w:pPr>
        <w:ind w:firstLine="708"/>
      </w:pPr>
      <w:r w:rsidRPr="00897ED3">
        <w:t xml:space="preserve">– случаи, които се отличават с липса на фактическа и правна сложност и разследване на най-явните нарушения, по-сложни или нови по естество и характер случаи; </w:t>
      </w:r>
    </w:p>
    <w:p w:rsidR="00897ED3" w:rsidRPr="00897ED3" w:rsidRDefault="00897ED3" w:rsidP="0012054F">
      <w:pPr>
        <w:ind w:firstLine="708"/>
      </w:pPr>
      <w:r w:rsidRPr="00897ED3">
        <w:t>– картелни споразумения, вертикални ограничения и злоупотреба с господстващо положение;</w:t>
      </w:r>
    </w:p>
    <w:p w:rsidR="00897ED3" w:rsidRPr="00897ED3" w:rsidRDefault="00897ED3" w:rsidP="0012054F">
      <w:pPr>
        <w:ind w:firstLine="708"/>
      </w:pPr>
      <w:r w:rsidRPr="00897ED3">
        <w:t>– производства по глави седма и седма „б“;</w:t>
      </w:r>
    </w:p>
    <w:p w:rsidR="00897ED3" w:rsidRPr="00897ED3" w:rsidRDefault="00897ED3" w:rsidP="0012054F">
      <w:pPr>
        <w:ind w:firstLine="708"/>
      </w:pPr>
      <w:r w:rsidRPr="00897ED3">
        <w:t>– производства, които могат да бъдат приключени относително бързо, и такива, които изискват по-дълъг период за разследване;</w:t>
      </w:r>
    </w:p>
    <w:p w:rsidR="00897ED3" w:rsidRPr="00897ED3" w:rsidRDefault="00897ED3" w:rsidP="0012054F">
      <w:pPr>
        <w:ind w:firstLine="708"/>
      </w:pPr>
      <w:r w:rsidRPr="00897ED3">
        <w:t>– различни икономически сектори с оглед гарантиране на баланс между стратегически сектори с макроикономическо значение и други сектори, в които законодателството в областта на конкуренцията е еднакво приложимо.</w:t>
      </w:r>
    </w:p>
    <w:p w:rsidR="00897ED3" w:rsidRPr="00897ED3" w:rsidRDefault="00897ED3" w:rsidP="0012054F">
      <w:pPr>
        <w:ind w:firstLine="708"/>
      </w:pPr>
      <w:r w:rsidRPr="00897ED3">
        <w:t>(2) Преценката за приоритетност може да се извършва за всеки конкретен случай независимо от предпоставките за отказ за образуване на производство.</w:t>
      </w:r>
    </w:p>
    <w:p w:rsidR="00897ED3" w:rsidRPr="00897ED3" w:rsidRDefault="00897ED3" w:rsidP="00897ED3">
      <w:pPr>
        <w:spacing w:before="120" w:after="120"/>
        <w:jc w:val="center"/>
      </w:pPr>
      <w:r w:rsidRPr="00897ED3">
        <w:t>ІІ. ПРИОРИТЕТИ ЗА ПРАВОПРИЛАГАНЕ ПО ГЛАВИ ДЕВЕТА И ДВАНАДЕСЕТА ОТ ЗЗК</w:t>
      </w:r>
    </w:p>
    <w:p w:rsidR="00897ED3" w:rsidRPr="002D0C1E" w:rsidRDefault="00897ED3" w:rsidP="002D0C1E">
      <w:pPr>
        <w:spacing w:before="120"/>
        <w:jc w:val="center"/>
        <w:rPr>
          <w:i/>
          <w:iCs/>
        </w:rPr>
      </w:pPr>
      <w:r w:rsidRPr="00897ED3">
        <w:rPr>
          <w:i/>
          <w:iCs/>
        </w:rPr>
        <w:t>Критерии за приоритизиране</w:t>
      </w:r>
    </w:p>
    <w:p w:rsidR="00897ED3" w:rsidRPr="00897ED3" w:rsidRDefault="00897ED3" w:rsidP="0012054F">
      <w:pPr>
        <w:ind w:firstLine="708"/>
      </w:pPr>
      <w:r w:rsidRPr="00897ED3">
        <w:rPr>
          <w:b/>
          <w:bCs/>
        </w:rPr>
        <w:t xml:space="preserve">Чл. 3. </w:t>
      </w:r>
      <w:r w:rsidRPr="00897ED3">
        <w:t xml:space="preserve">С цел приоритизиране на производствата по глави девета и дванадесета от ЗЗК комисията може да извършва оценка съгласно следните критерии: съществено влияние върху конкуренцията на пазара, съществено значение за благосъстоянието на потребителите, стратегическо значение за </w:t>
      </w:r>
      <w:r w:rsidRPr="00897ED3">
        <w:lastRenderedPageBreak/>
        <w:t>политиката по правоприлагане на правилата за защита на конкуренцията, вероятност за установяване на нарушение, вероятно въздействие от действията на КЗК, рационално използване на ресурсите, въздействие върху икономическото положение на доставчика при твърдения за нарушения по глава седма „б“, годишни приоритети.</w:t>
      </w:r>
    </w:p>
    <w:p w:rsidR="00897ED3" w:rsidRPr="002D0C1E" w:rsidRDefault="00897ED3" w:rsidP="002D0C1E">
      <w:pPr>
        <w:spacing w:before="120"/>
        <w:jc w:val="center"/>
        <w:rPr>
          <w:i/>
          <w:iCs/>
        </w:rPr>
      </w:pPr>
      <w:r w:rsidRPr="00897ED3">
        <w:rPr>
          <w:i/>
          <w:iCs/>
        </w:rPr>
        <w:t>Съществено влияние върху конкуренцията на пазара</w:t>
      </w:r>
    </w:p>
    <w:p w:rsidR="00897ED3" w:rsidRPr="00897ED3" w:rsidRDefault="00897ED3" w:rsidP="0012054F">
      <w:pPr>
        <w:ind w:firstLine="708"/>
      </w:pPr>
      <w:r w:rsidRPr="00897ED3">
        <w:rPr>
          <w:b/>
          <w:bCs/>
        </w:rPr>
        <w:t xml:space="preserve">Чл. 4. </w:t>
      </w:r>
      <w:r w:rsidRPr="00897ED3">
        <w:t xml:space="preserve">(1) Комисията ще разглежда дали конкретният случай би могъл с достатъчна степен на вероятност да е довел или да доведе до съществено влияние върху конкуренцията на пазара. </w:t>
      </w:r>
    </w:p>
    <w:p w:rsidR="00897ED3" w:rsidRPr="00897ED3" w:rsidRDefault="00897ED3" w:rsidP="0012054F">
      <w:pPr>
        <w:ind w:firstLine="708"/>
      </w:pPr>
      <w:r w:rsidRPr="00897ED3">
        <w:t xml:space="preserve">(2) Съществено влияние върху конкуренцията на пазара ще е налице при индикации за вероятно нарушение, което оказва или би могло да окаже значително и трайно във времето въздействие върху конкурентната среда на пазара, както и всички случаи на картел и стратегически злоупотреби. </w:t>
      </w:r>
    </w:p>
    <w:p w:rsidR="00897ED3" w:rsidRPr="00897ED3" w:rsidRDefault="00897ED3" w:rsidP="0012054F">
      <w:pPr>
        <w:ind w:firstLine="708"/>
      </w:pPr>
      <w:r w:rsidRPr="00897ED3">
        <w:t xml:space="preserve">(3) Вероятност за съществено влияние върху конкуренцията на пазара ще се счита, че е налице и когато съществуват индикации едно или две предприятия да имат значителен пазарен дял. </w:t>
      </w:r>
    </w:p>
    <w:p w:rsidR="00897ED3" w:rsidRPr="00897ED3" w:rsidRDefault="00897ED3" w:rsidP="0012054F">
      <w:pPr>
        <w:ind w:firstLine="708"/>
      </w:pPr>
      <w:r w:rsidRPr="00897ED3">
        <w:t xml:space="preserve">(4) Обикновено най-негативните ефекти върху конкуренцията могат да бъдат причинени от нарушения: </w:t>
      </w:r>
    </w:p>
    <w:p w:rsidR="00897ED3" w:rsidRPr="00897ED3" w:rsidRDefault="00897ED3" w:rsidP="0012054F">
      <w:pPr>
        <w:ind w:firstLine="708"/>
      </w:pPr>
      <w:r w:rsidRPr="00897ED3">
        <w:t>1. касаещи цената, качеството и разнообразието на стоките;</w:t>
      </w:r>
    </w:p>
    <w:p w:rsidR="00897ED3" w:rsidRPr="00897ED3" w:rsidRDefault="00897ED3" w:rsidP="0012054F">
      <w:pPr>
        <w:ind w:firstLine="708"/>
      </w:pPr>
      <w:r w:rsidRPr="00897ED3">
        <w:t xml:space="preserve">2. ограничаващи способността на предприятията да оперират на съответния пазар, като водят до разпределяне на пазара или до затварящ ефект. </w:t>
      </w:r>
    </w:p>
    <w:p w:rsidR="00897ED3" w:rsidRPr="00897ED3" w:rsidRDefault="00897ED3" w:rsidP="002D0C1E">
      <w:pPr>
        <w:spacing w:before="120"/>
        <w:jc w:val="center"/>
      </w:pPr>
      <w:r w:rsidRPr="00897ED3">
        <w:rPr>
          <w:i/>
          <w:iCs/>
        </w:rPr>
        <w:t>Съществено значение за благосъстоянието на потребителите</w:t>
      </w:r>
    </w:p>
    <w:p w:rsidR="00897ED3" w:rsidRPr="00897ED3" w:rsidRDefault="00897ED3" w:rsidP="0012054F">
      <w:pPr>
        <w:ind w:firstLine="708"/>
      </w:pPr>
      <w:r w:rsidRPr="00897ED3">
        <w:rPr>
          <w:b/>
          <w:bCs/>
        </w:rPr>
        <w:t xml:space="preserve">Чл. 5. </w:t>
      </w:r>
      <w:r w:rsidRPr="00897ED3">
        <w:t xml:space="preserve">(1) Съществено значение за благосъстоянието на потребителите е налице, когато има голяма вероятност твърдяното нарушение да е оказало или да окаже влияние върху благосъстоянието на голям кръг потребители на базата на </w:t>
      </w:r>
      <w:r w:rsidRPr="00897ED3">
        <w:rPr>
          <w:i/>
          <w:iCs/>
        </w:rPr>
        <w:t>prima faciе</w:t>
      </w:r>
      <w:r w:rsidRPr="00897ED3">
        <w:t xml:space="preserve"> данни, особено при пазарите със съществено социално-икономическо въздействие върху благосъстоянието на потребителите. </w:t>
      </w:r>
    </w:p>
    <w:p w:rsidR="00897ED3" w:rsidRPr="00897ED3" w:rsidRDefault="00897ED3" w:rsidP="0012054F">
      <w:pPr>
        <w:ind w:firstLine="708"/>
      </w:pPr>
      <w:r w:rsidRPr="00897ED3">
        <w:t>(2) Обикновено най-голямото пряко или непряко отрицателно въздействие върху потребителските интереси се счита, че е налице в случаите, когато:</w:t>
      </w:r>
    </w:p>
    <w:p w:rsidR="00897ED3" w:rsidRPr="00897ED3" w:rsidRDefault="00897ED3" w:rsidP="0012054F">
      <w:pPr>
        <w:ind w:firstLine="708"/>
      </w:pPr>
      <w:r w:rsidRPr="00897ED3">
        <w:t>– цените са по-високи за потребителите;</w:t>
      </w:r>
    </w:p>
    <w:p w:rsidR="00897ED3" w:rsidRPr="00897ED3" w:rsidRDefault="00897ED3" w:rsidP="0012054F">
      <w:pPr>
        <w:ind w:firstLine="708"/>
      </w:pPr>
      <w:r w:rsidRPr="00897ED3">
        <w:t>– предлагането на продукти/услуги и разнообразието им е по-малко, или</w:t>
      </w:r>
    </w:p>
    <w:p w:rsidR="00897ED3" w:rsidRPr="00897ED3" w:rsidRDefault="00897ED3" w:rsidP="0012054F">
      <w:pPr>
        <w:ind w:firstLine="708"/>
      </w:pPr>
      <w:r w:rsidRPr="00897ED3">
        <w:t>– качеството или иновативността на предлаганите стоки/услуги са по-ниски, отколкото би било, в случай че не е осъществено твърдяното нарушение.</w:t>
      </w:r>
    </w:p>
    <w:p w:rsidR="00897ED3" w:rsidRPr="002D0C1E" w:rsidRDefault="00897ED3" w:rsidP="002D0C1E">
      <w:pPr>
        <w:spacing w:before="120"/>
        <w:jc w:val="center"/>
        <w:rPr>
          <w:i/>
          <w:iCs/>
        </w:rPr>
      </w:pPr>
      <w:r w:rsidRPr="00897ED3">
        <w:rPr>
          <w:i/>
          <w:iCs/>
        </w:rPr>
        <w:t>Стратегическо значение за политиката по правоприлагане на правилата за защита на конкуренцията</w:t>
      </w:r>
    </w:p>
    <w:p w:rsidR="00897ED3" w:rsidRPr="00897ED3" w:rsidRDefault="00897ED3" w:rsidP="0012054F">
      <w:pPr>
        <w:ind w:firstLine="708"/>
      </w:pPr>
      <w:r w:rsidRPr="00897ED3">
        <w:rPr>
          <w:b/>
          <w:bCs/>
        </w:rPr>
        <w:t xml:space="preserve">Чл. 6. </w:t>
      </w:r>
      <w:r w:rsidRPr="00897ED3">
        <w:t>Обикновено най-голямото стратегическо значение имат производствата относно:</w:t>
      </w:r>
    </w:p>
    <w:p w:rsidR="00897ED3" w:rsidRPr="00897ED3" w:rsidRDefault="00897ED3" w:rsidP="0012054F">
      <w:pPr>
        <w:ind w:firstLine="708"/>
      </w:pPr>
      <w:r w:rsidRPr="00897ED3">
        <w:t>1. повторни/многократни нарушения от предприятия – тези нарушения показват, че постановено решение за установяване на нарушение от КЗК не е имало достатъчен възпиращ ефект;</w:t>
      </w:r>
    </w:p>
    <w:p w:rsidR="00897ED3" w:rsidRPr="00897ED3" w:rsidRDefault="00897ED3" w:rsidP="0012054F">
      <w:pPr>
        <w:ind w:firstLine="708"/>
      </w:pPr>
      <w:r w:rsidRPr="00897ED3">
        <w:t>2. нови пазарни явления и действия, чийто характер КЗК не е оценявала преди, с цел разследването им да осигури по-голяма правна сигурност по отношение на съответствието им с разпоредбите на ЗЗК;</w:t>
      </w:r>
    </w:p>
    <w:p w:rsidR="00897ED3" w:rsidRPr="00897ED3" w:rsidRDefault="00897ED3" w:rsidP="0012054F">
      <w:pPr>
        <w:ind w:firstLine="708"/>
      </w:pPr>
      <w:r w:rsidRPr="00897ED3">
        <w:t>3. нарушения, в резултат на които пряко и реално се уврежда конкурентната среда;</w:t>
      </w:r>
    </w:p>
    <w:p w:rsidR="00897ED3" w:rsidRPr="00897ED3" w:rsidRDefault="00897ED3" w:rsidP="0012054F">
      <w:pPr>
        <w:ind w:firstLine="708"/>
      </w:pPr>
      <w:r w:rsidRPr="00897ED3">
        <w:lastRenderedPageBreak/>
        <w:t>4. нарушения, които засягат процедури и механизми за разпределение и използване на обществени и европейски средства.</w:t>
      </w:r>
    </w:p>
    <w:p w:rsidR="00897ED3" w:rsidRPr="002D0C1E" w:rsidRDefault="00897ED3" w:rsidP="002D0C1E">
      <w:pPr>
        <w:spacing w:before="120"/>
        <w:jc w:val="center"/>
        <w:rPr>
          <w:i/>
          <w:iCs/>
        </w:rPr>
      </w:pPr>
      <w:r w:rsidRPr="00897ED3">
        <w:rPr>
          <w:i/>
          <w:iCs/>
        </w:rPr>
        <w:t>Вероятност за установяване на нарушение</w:t>
      </w:r>
    </w:p>
    <w:p w:rsidR="00897ED3" w:rsidRPr="00897ED3" w:rsidRDefault="00897ED3" w:rsidP="0012054F">
      <w:pPr>
        <w:ind w:firstLine="708"/>
      </w:pPr>
      <w:r w:rsidRPr="00897ED3">
        <w:rPr>
          <w:b/>
          <w:bCs/>
        </w:rPr>
        <w:t xml:space="preserve">Чл. 7. </w:t>
      </w:r>
      <w:r w:rsidRPr="00897ED3">
        <w:t>Въз основа на представените с искането за образуване на производството и/или събрани в хода на предварителното проучване данни и доказателства комисията ще разглежда дали може с достатъчна степен на вероятност да се обоснове наличието на нарушение.</w:t>
      </w:r>
    </w:p>
    <w:p w:rsidR="00897ED3" w:rsidRPr="002D0C1E" w:rsidRDefault="00897ED3" w:rsidP="002D0C1E">
      <w:pPr>
        <w:spacing w:before="120"/>
        <w:jc w:val="center"/>
        <w:rPr>
          <w:i/>
          <w:iCs/>
        </w:rPr>
      </w:pPr>
      <w:r w:rsidRPr="00897ED3">
        <w:rPr>
          <w:i/>
          <w:iCs/>
        </w:rPr>
        <w:t>Вероятно въздействие от действията на КЗК</w:t>
      </w:r>
    </w:p>
    <w:p w:rsidR="00897ED3" w:rsidRPr="00897ED3" w:rsidRDefault="00897ED3" w:rsidP="0012054F">
      <w:pPr>
        <w:ind w:firstLine="708"/>
      </w:pPr>
      <w:r w:rsidRPr="00897ED3">
        <w:rPr>
          <w:b/>
          <w:bCs/>
        </w:rPr>
        <w:t xml:space="preserve">Чл. 8. </w:t>
      </w:r>
      <w:r w:rsidRPr="00897ED3">
        <w:t xml:space="preserve">Комисията ще анализира при разглеждане на определено искане дали това би довело до ефективно преустановяване на евентуално нарушение. В тази връзка КЗК извършва оценка доколко е в по-добра позиция от секторни регулатори, други държавни органи и/или организации при упражняване на специалната им компетентност или от това да бъдат предприети действия по частноправна защита на интересите на засегнатите лица по съдебен или извънсъдебен ред. </w:t>
      </w:r>
    </w:p>
    <w:p w:rsidR="00897ED3" w:rsidRPr="00897ED3" w:rsidRDefault="00897ED3" w:rsidP="002D0C1E">
      <w:pPr>
        <w:spacing w:before="120"/>
        <w:jc w:val="center"/>
      </w:pPr>
      <w:r w:rsidRPr="00897ED3">
        <w:rPr>
          <w:i/>
          <w:iCs/>
        </w:rPr>
        <w:t>Рационално използване на ресурсите</w:t>
      </w:r>
    </w:p>
    <w:p w:rsidR="00897ED3" w:rsidRPr="00897ED3" w:rsidRDefault="00897ED3" w:rsidP="0012054F">
      <w:pPr>
        <w:ind w:firstLine="708"/>
      </w:pPr>
      <w:r w:rsidRPr="00897ED3">
        <w:rPr>
          <w:b/>
          <w:bCs/>
        </w:rPr>
        <w:t xml:space="preserve">Чл. 9. </w:t>
      </w:r>
      <w:r w:rsidRPr="00897ED3">
        <w:t>Комисията взема предвид евентуалните нужни ресурси за провеждане на съответното проучване. КЗК се стреми да организира и разпредели ресурсите си по начин, позволяващ да се фокусира и да използва своя капацитет върху тези свои действия, които биха имали най-висок възпиращ ефект. КЗК оценява по-специално:</w:t>
      </w:r>
    </w:p>
    <w:p w:rsidR="00897ED3" w:rsidRPr="00897ED3" w:rsidRDefault="00897ED3" w:rsidP="0012054F">
      <w:pPr>
        <w:ind w:firstLine="708"/>
      </w:pPr>
      <w:r w:rsidRPr="00897ED3">
        <w:t>1. целите на конкретното разследване и вероятността те да бъдат постигнати;</w:t>
      </w:r>
    </w:p>
    <w:p w:rsidR="00897ED3" w:rsidRPr="00897ED3" w:rsidRDefault="00897ED3" w:rsidP="0012054F">
      <w:pPr>
        <w:ind w:firstLine="708"/>
      </w:pPr>
      <w:r w:rsidRPr="00897ED3">
        <w:t>2. времето, необходимо за провеждане на разследването, както и необходимите и налични човешки и финансови ресурси.</w:t>
      </w:r>
    </w:p>
    <w:p w:rsidR="00897ED3" w:rsidRPr="002D0C1E" w:rsidRDefault="00897ED3" w:rsidP="002D0C1E">
      <w:pPr>
        <w:spacing w:before="120"/>
        <w:jc w:val="center"/>
        <w:rPr>
          <w:i/>
          <w:iCs/>
        </w:rPr>
      </w:pPr>
      <w:r w:rsidRPr="00897ED3">
        <w:rPr>
          <w:i/>
          <w:iCs/>
        </w:rPr>
        <w:t>Въздействие върху икономическото положение на доставчика при твърдения за нарушения по глава седма „б“</w:t>
      </w:r>
    </w:p>
    <w:p w:rsidR="00897ED3" w:rsidRPr="00897ED3" w:rsidRDefault="00897ED3" w:rsidP="0012054F">
      <w:pPr>
        <w:ind w:firstLine="708"/>
      </w:pPr>
      <w:r w:rsidRPr="00897ED3">
        <w:rPr>
          <w:b/>
          <w:bCs/>
        </w:rPr>
        <w:t>Чл. 10.</w:t>
      </w:r>
      <w:r w:rsidRPr="00897ED3">
        <w:t xml:space="preserve"> Във връзка с приложението на глава седма „б“ и евентуалното образуване на производство освен оценка въз основа на критериите по чл. 4 – 9 и чл. 11 комисията извършва оценка на твърдяната нелоялна търговска практика по отношение на:</w:t>
      </w:r>
    </w:p>
    <w:p w:rsidR="00897ED3" w:rsidRPr="00897ED3" w:rsidRDefault="00897ED3" w:rsidP="0012054F">
      <w:pPr>
        <w:ind w:firstLine="708"/>
      </w:pPr>
      <w:r w:rsidRPr="00897ED3">
        <w:t xml:space="preserve">1. вид, характер, тежест, еднократност, повтаряемост и продължителност на нелоялната търговска практика; </w:t>
      </w:r>
    </w:p>
    <w:p w:rsidR="00897ED3" w:rsidRPr="00897ED3" w:rsidRDefault="00897ED3" w:rsidP="0012054F">
      <w:pPr>
        <w:ind w:firstLine="708"/>
      </w:pPr>
      <w:r w:rsidRPr="00897ED3">
        <w:t>2. вид и естество на засегнатите от нелоялната търговска практика селскостопански и хранителни продукти;</w:t>
      </w:r>
    </w:p>
    <w:p w:rsidR="00897ED3" w:rsidRPr="00897ED3" w:rsidRDefault="00897ED3" w:rsidP="0012054F">
      <w:pPr>
        <w:ind w:firstLine="708"/>
      </w:pPr>
      <w:r w:rsidRPr="00897ED3">
        <w:t>3. въздействия върху икономическото положение на доставчика, включително водещи до ограничаване на достъпа и/или предлагането;</w:t>
      </w:r>
    </w:p>
    <w:p w:rsidR="00897ED3" w:rsidRPr="00897ED3" w:rsidRDefault="00897ED3" w:rsidP="0012054F">
      <w:pPr>
        <w:ind w:firstLine="708"/>
      </w:pPr>
      <w:r w:rsidRPr="00897ED3">
        <w:t>4. данни за същото или подобно поведение по отношение на други доставчици на съответния купувач;</w:t>
      </w:r>
    </w:p>
    <w:p w:rsidR="00897ED3" w:rsidRPr="00897ED3" w:rsidRDefault="00897ED3" w:rsidP="0012054F">
      <w:pPr>
        <w:ind w:firstLine="708"/>
      </w:pPr>
      <w:r w:rsidRPr="00897ED3">
        <w:t>5. степен на вероятност от настъпване на вреда, както и степен и размер на вредата за доставчика в резултат на нелоялната търговска практика;</w:t>
      </w:r>
    </w:p>
    <w:p w:rsidR="00897ED3" w:rsidRDefault="00897ED3" w:rsidP="0012054F">
      <w:pPr>
        <w:ind w:firstLine="708"/>
      </w:pPr>
      <w:r w:rsidRPr="00897ED3">
        <w:t>6. степен на ползата за доставчика/други доставчици, произтичаща от намесата на КЗК и забраната на нелоялната търговска практика.</w:t>
      </w:r>
    </w:p>
    <w:p w:rsidR="0012054F" w:rsidRPr="00897ED3" w:rsidRDefault="0012054F" w:rsidP="0012054F">
      <w:pPr>
        <w:ind w:firstLine="708"/>
      </w:pPr>
    </w:p>
    <w:p w:rsidR="00897ED3" w:rsidRPr="002D0C1E" w:rsidRDefault="00897ED3" w:rsidP="002D0C1E">
      <w:pPr>
        <w:spacing w:before="120"/>
        <w:jc w:val="center"/>
        <w:rPr>
          <w:i/>
          <w:iCs/>
        </w:rPr>
      </w:pPr>
      <w:r w:rsidRPr="00897ED3">
        <w:rPr>
          <w:i/>
          <w:iCs/>
        </w:rPr>
        <w:lastRenderedPageBreak/>
        <w:t>Годишни приоритети</w:t>
      </w:r>
    </w:p>
    <w:p w:rsidR="00897ED3" w:rsidRPr="00897ED3" w:rsidRDefault="00897ED3" w:rsidP="0012054F">
      <w:pPr>
        <w:ind w:firstLine="708"/>
      </w:pPr>
      <w:r w:rsidRPr="00897ED3">
        <w:rPr>
          <w:b/>
          <w:bCs/>
        </w:rPr>
        <w:t>Чл. 11.</w:t>
      </w:r>
      <w:r w:rsidRPr="00897ED3">
        <w:t xml:space="preserve"> (1) Комисията определя ежегодно своите приоритети за правоприлагане през съответната календарна година, отчитайки актуалната икономическа обстановка, необходимостта от разширяване на конкуренцията на определени пазари или подобряване на условията, при които функционират пазарите. </w:t>
      </w:r>
    </w:p>
    <w:p w:rsidR="00897ED3" w:rsidRPr="00897ED3" w:rsidRDefault="00897ED3" w:rsidP="0012054F">
      <w:pPr>
        <w:ind w:firstLine="708"/>
      </w:pPr>
      <w:r w:rsidRPr="00897ED3">
        <w:t>(2) Комисията приема с решение и публикува до 31 януари на съответната година на интернет страницата си своите годишни приоритети, като ги залага също в годишния доклад за дейността си по чл. 14, ал. 1 от ЗЗК.</w:t>
      </w:r>
    </w:p>
    <w:p w:rsidR="00897ED3" w:rsidRPr="002D0C1E" w:rsidRDefault="00897ED3" w:rsidP="002D0C1E">
      <w:pPr>
        <w:spacing w:before="120"/>
        <w:jc w:val="center"/>
        <w:rPr>
          <w:i/>
          <w:iCs/>
        </w:rPr>
      </w:pPr>
      <w:r w:rsidRPr="00897ED3">
        <w:rPr>
          <w:i/>
          <w:iCs/>
        </w:rPr>
        <w:t>Прилагане на критериите</w:t>
      </w:r>
    </w:p>
    <w:p w:rsidR="00897ED3" w:rsidRPr="00897ED3" w:rsidRDefault="00897ED3" w:rsidP="0012054F">
      <w:pPr>
        <w:ind w:firstLine="708"/>
      </w:pPr>
      <w:r w:rsidRPr="00897ED3">
        <w:rPr>
          <w:b/>
          <w:bCs/>
        </w:rPr>
        <w:t>Чл. 12.</w:t>
      </w:r>
      <w:r w:rsidRPr="00897ED3">
        <w:t xml:space="preserve"> (1) За да оцени случая, комисията може да се позове на един или повече от посочените критерии в чл. 4 – 11. Тежестта, дадена на всеки от тях, се основава на оперативната самостоятелност на комисията съгласно чл. 38, ал. 4 от ЗЗК. </w:t>
      </w:r>
    </w:p>
    <w:p w:rsidR="00897ED3" w:rsidRPr="00897ED3" w:rsidRDefault="00897ED3" w:rsidP="0012054F">
      <w:pPr>
        <w:ind w:firstLine="708"/>
      </w:pPr>
      <w:r w:rsidRPr="00897ED3">
        <w:t>(2) При прилагането на критериите за приоритизиране комисията взема под внимание конкретните факти и обстоятелства за всеки отделен случай.</w:t>
      </w:r>
    </w:p>
    <w:p w:rsidR="00897ED3" w:rsidRPr="00897ED3" w:rsidRDefault="00897ED3" w:rsidP="00897ED3">
      <w:pPr>
        <w:spacing w:before="120" w:after="120"/>
        <w:jc w:val="center"/>
      </w:pPr>
      <w:r w:rsidRPr="00897ED3">
        <w:t>III. ПРОЦЕДУРА ЗА ОЦЕНКА НА СЪОТВЕТСТВИЕ С ПРИОРИТЕТИТЕ ЗА ПРАВОПРИЛАГАНЕ</w:t>
      </w:r>
    </w:p>
    <w:p w:rsidR="00897ED3" w:rsidRPr="002D0C1E" w:rsidRDefault="00897ED3" w:rsidP="002D0C1E">
      <w:pPr>
        <w:spacing w:before="120"/>
        <w:jc w:val="center"/>
        <w:rPr>
          <w:i/>
          <w:iCs/>
        </w:rPr>
      </w:pPr>
      <w:r w:rsidRPr="00897ED3">
        <w:rPr>
          <w:i/>
          <w:iCs/>
        </w:rPr>
        <w:t>Приложно поле на процедурата</w:t>
      </w:r>
    </w:p>
    <w:p w:rsidR="00897ED3" w:rsidRPr="00897ED3" w:rsidRDefault="00897ED3" w:rsidP="0012054F">
      <w:pPr>
        <w:ind w:firstLine="708"/>
      </w:pPr>
      <w:r w:rsidRPr="00897ED3">
        <w:rPr>
          <w:b/>
          <w:bCs/>
        </w:rPr>
        <w:t>Чл. 13.</w:t>
      </w:r>
      <w:r w:rsidRPr="00897ED3">
        <w:t xml:space="preserve"> Процедурата относно извършване на оценка за приоритизиране може да се приложи по отношение на искания за образуване на производство по глави девета и дванадесета от ЗЗК, подадени от:</w:t>
      </w:r>
    </w:p>
    <w:p w:rsidR="00897ED3" w:rsidRPr="00897ED3" w:rsidRDefault="00897ED3" w:rsidP="0012054F">
      <w:pPr>
        <w:ind w:firstLine="708"/>
      </w:pPr>
      <w:r w:rsidRPr="00897ED3">
        <w:t>1. прокурор;</w:t>
      </w:r>
    </w:p>
    <w:p w:rsidR="00897ED3" w:rsidRPr="00897ED3" w:rsidRDefault="00897ED3" w:rsidP="0012054F">
      <w:pPr>
        <w:ind w:firstLine="708"/>
      </w:pPr>
      <w:r w:rsidRPr="00897ED3">
        <w:t>2. лицата, чиито интереси са засегнати или застрашени от нарушение по този закон;</w:t>
      </w:r>
    </w:p>
    <w:p w:rsidR="00897ED3" w:rsidRPr="00897ED3" w:rsidRDefault="00897ED3" w:rsidP="0012054F">
      <w:pPr>
        <w:ind w:firstLine="708"/>
      </w:pPr>
      <w:r w:rsidRPr="00897ED3">
        <w:t>3. лице, подало искане за освобождаване от санкция;</w:t>
      </w:r>
    </w:p>
    <w:p w:rsidR="00897ED3" w:rsidRPr="00897ED3" w:rsidRDefault="00897ED3" w:rsidP="0012054F">
      <w:pPr>
        <w:ind w:firstLine="708"/>
      </w:pPr>
      <w:r w:rsidRPr="00897ED3">
        <w:t>4. доставчици на селскостопански и хранителни продукти, от организации на производители на селскостопански продукти, от организации на доставчици или сдружения на такива организации по искане на един или повече от техните членове или на един или повече от членовете на членуващи в тях организации, включително от други организации с правен интерес да представляват доставчици по искане на доставчик и в негов интерес, при условие че такива организации са юридически лица с нестопанска цел.</w:t>
      </w:r>
    </w:p>
    <w:p w:rsidR="00897ED3" w:rsidRPr="002D0C1E" w:rsidRDefault="00897ED3" w:rsidP="002D0C1E">
      <w:pPr>
        <w:spacing w:before="120"/>
        <w:jc w:val="center"/>
        <w:rPr>
          <w:i/>
          <w:iCs/>
        </w:rPr>
      </w:pPr>
      <w:r w:rsidRPr="00897ED3">
        <w:rPr>
          <w:i/>
          <w:iCs/>
        </w:rPr>
        <w:t>Предварително проучване</w:t>
      </w:r>
    </w:p>
    <w:p w:rsidR="00897ED3" w:rsidRPr="00897ED3" w:rsidRDefault="00897ED3" w:rsidP="0012054F">
      <w:pPr>
        <w:ind w:firstLine="708"/>
      </w:pPr>
      <w:r w:rsidRPr="00897ED3">
        <w:rPr>
          <w:b/>
          <w:bCs/>
        </w:rPr>
        <w:t>Чл. 14.</w:t>
      </w:r>
      <w:r w:rsidRPr="00897ED3">
        <w:t xml:space="preserve"> (1) С цел изясняване на факти и обстоятелства, свързани с представеното искане за образуване на производство, във връзка с оценка за съответствие с приоритетите по правоприлагане комисията може да упражни правомощията си за извършване на предварително проучване по чл. 38а от ЗЗК.</w:t>
      </w:r>
    </w:p>
    <w:p w:rsidR="00897ED3" w:rsidRPr="00897ED3" w:rsidRDefault="00897ED3" w:rsidP="0012054F">
      <w:pPr>
        <w:ind w:firstLine="708"/>
      </w:pPr>
      <w:r w:rsidRPr="00897ED3">
        <w:t>(2) Събраната информация се прилага към искането или към преписката в случай на образуване на производство.</w:t>
      </w:r>
    </w:p>
    <w:p w:rsidR="00897ED3" w:rsidRDefault="00897ED3" w:rsidP="0012054F">
      <w:pPr>
        <w:ind w:firstLine="708"/>
      </w:pPr>
      <w:r w:rsidRPr="00897ED3">
        <w:t>(3) Не се прилагат към искането вътрешните документи на Комисията по смисъла на § 1, т. 1 от допълнителните разпоредби на ЗЗК.</w:t>
      </w:r>
    </w:p>
    <w:p w:rsidR="0012054F" w:rsidRDefault="0012054F" w:rsidP="0012054F">
      <w:pPr>
        <w:ind w:firstLine="708"/>
      </w:pPr>
    </w:p>
    <w:p w:rsidR="0012054F" w:rsidRPr="00897ED3" w:rsidRDefault="0012054F" w:rsidP="0012054F">
      <w:pPr>
        <w:ind w:firstLine="708"/>
      </w:pPr>
    </w:p>
    <w:p w:rsidR="00897ED3" w:rsidRPr="002D0C1E" w:rsidRDefault="00897ED3" w:rsidP="002D0C1E">
      <w:pPr>
        <w:spacing w:before="120"/>
        <w:jc w:val="center"/>
        <w:rPr>
          <w:i/>
          <w:iCs/>
        </w:rPr>
      </w:pPr>
      <w:r w:rsidRPr="00897ED3">
        <w:rPr>
          <w:i/>
          <w:iCs/>
        </w:rPr>
        <w:lastRenderedPageBreak/>
        <w:t>Разпореждане за образуване на производство</w:t>
      </w:r>
    </w:p>
    <w:p w:rsidR="00897ED3" w:rsidRPr="00897ED3" w:rsidRDefault="00897ED3" w:rsidP="0012054F">
      <w:pPr>
        <w:ind w:firstLine="708"/>
      </w:pPr>
      <w:r w:rsidRPr="00897ED3">
        <w:rPr>
          <w:b/>
          <w:bCs/>
        </w:rPr>
        <w:t>Чл. 15.</w:t>
      </w:r>
      <w:r w:rsidRPr="00897ED3">
        <w:t xml:space="preserve"> Когато случаят попада в приоритетите за правоприлагане на комисията и искането отговаря на изискванията за редовност по чл. 71 ЗЗК, председателят на комисията с разпореждане образува производство съгласно чл. 39, ал. 1 от ЗЗК.</w:t>
      </w:r>
    </w:p>
    <w:p w:rsidR="00897ED3" w:rsidRPr="002D0C1E" w:rsidRDefault="00897ED3" w:rsidP="002D0C1E">
      <w:pPr>
        <w:spacing w:before="120"/>
        <w:jc w:val="center"/>
        <w:rPr>
          <w:i/>
          <w:iCs/>
        </w:rPr>
      </w:pPr>
      <w:r w:rsidRPr="00897ED3">
        <w:rPr>
          <w:i/>
          <w:iCs/>
        </w:rPr>
        <w:t>Разпореждане за отказ за образуване на производство</w:t>
      </w:r>
    </w:p>
    <w:p w:rsidR="00897ED3" w:rsidRPr="00897ED3" w:rsidRDefault="00897ED3" w:rsidP="0012054F">
      <w:pPr>
        <w:ind w:firstLine="708"/>
      </w:pPr>
      <w:r w:rsidRPr="00897ED3">
        <w:rPr>
          <w:b/>
          <w:bCs/>
        </w:rPr>
        <w:t xml:space="preserve">Чл.16. </w:t>
      </w:r>
      <w:r w:rsidRPr="00897ED3">
        <w:t xml:space="preserve">(1) Когато случаят не попада в приоритетите за правоприлагане на комисията, председателят на комисията с мотивирано разпореждане отказва образуване на производство. </w:t>
      </w:r>
    </w:p>
    <w:p w:rsidR="00897ED3" w:rsidRPr="00897ED3" w:rsidRDefault="00897ED3" w:rsidP="0012054F">
      <w:pPr>
        <w:ind w:firstLine="708"/>
      </w:pPr>
      <w:r w:rsidRPr="00897ED3">
        <w:t xml:space="preserve">(2) Подателят на искането се уведомява за разпореждането на председателя по ал. 1 в 7-дневен срок от постановяването му. </w:t>
      </w:r>
    </w:p>
    <w:p w:rsidR="00897ED3" w:rsidRPr="00897ED3" w:rsidRDefault="00897ED3" w:rsidP="0012054F">
      <w:pPr>
        <w:ind w:firstLine="708"/>
      </w:pPr>
      <w:r w:rsidRPr="00897ED3">
        <w:t>(3) Разпореждането на председателя на комисията за отказ за образуване на производство по чл. 38, ал. 4 от ЗЗК съдържа:</w:t>
      </w:r>
    </w:p>
    <w:p w:rsidR="00897ED3" w:rsidRPr="00897ED3" w:rsidRDefault="00897ED3" w:rsidP="0012054F">
      <w:pPr>
        <w:ind w:firstLine="708"/>
      </w:pPr>
      <w:r w:rsidRPr="00897ED3">
        <w:t>1. фактическите и правните основания за постановяването му;</w:t>
      </w:r>
    </w:p>
    <w:p w:rsidR="00897ED3" w:rsidRPr="00897ED3" w:rsidRDefault="00897ED3" w:rsidP="0012054F">
      <w:pPr>
        <w:ind w:firstLine="708"/>
      </w:pPr>
      <w:r w:rsidRPr="00897ED3">
        <w:t>2. оценка на твърдяното нарушение съгласно приоритетите по раздел II;</w:t>
      </w:r>
    </w:p>
    <w:p w:rsidR="00897ED3" w:rsidRPr="00897ED3" w:rsidRDefault="00897ED3" w:rsidP="0012054F">
      <w:pPr>
        <w:ind w:firstLine="708"/>
      </w:pPr>
      <w:r w:rsidRPr="00897ED3">
        <w:t>3. диспозитивна част, в която се отказва образуване на производство;</w:t>
      </w:r>
    </w:p>
    <w:p w:rsidR="00897ED3" w:rsidRPr="00897ED3" w:rsidRDefault="00897ED3" w:rsidP="0012054F">
      <w:pPr>
        <w:ind w:firstLine="708"/>
      </w:pPr>
      <w:r w:rsidRPr="00897ED3">
        <w:t>4. данни за срока и органа, пред който може да се обжалва.</w:t>
      </w:r>
    </w:p>
    <w:p w:rsidR="00897ED3" w:rsidRPr="00897ED3" w:rsidRDefault="00897ED3" w:rsidP="0012054F">
      <w:pPr>
        <w:ind w:firstLine="708"/>
      </w:pPr>
      <w:r w:rsidRPr="00897ED3">
        <w:t xml:space="preserve">(4) В случай че разпореждането по ал. 1 е влязло в сила и е била заплатена държавна такса за образуване на производство, таксата подлежи на връщане след подаване на молба за нейното възстановяване. </w:t>
      </w:r>
    </w:p>
    <w:p w:rsidR="00897ED3" w:rsidRPr="002D0C1E" w:rsidRDefault="00897ED3" w:rsidP="002D0C1E">
      <w:pPr>
        <w:spacing w:before="120"/>
        <w:jc w:val="center"/>
        <w:rPr>
          <w:i/>
          <w:iCs/>
        </w:rPr>
      </w:pPr>
      <w:r w:rsidRPr="00897ED3">
        <w:rPr>
          <w:i/>
          <w:iCs/>
        </w:rPr>
        <w:t>Достъп до материали по предварително проучване</w:t>
      </w:r>
    </w:p>
    <w:p w:rsidR="00897ED3" w:rsidRPr="00897ED3" w:rsidRDefault="00897ED3" w:rsidP="0012054F">
      <w:pPr>
        <w:ind w:firstLine="708"/>
      </w:pPr>
      <w:r w:rsidRPr="00897ED3">
        <w:rPr>
          <w:b/>
          <w:bCs/>
        </w:rPr>
        <w:t>Чл. 17.</w:t>
      </w:r>
      <w:r w:rsidRPr="00897ED3">
        <w:t xml:space="preserve"> В случай на отказ за образуване на производство на основание чл. 38, ал. 4 от ЗЗК молителят има право на достъп до искането и събраните в хода на предварително проучване материали, с изключение на материалите, съдържащи производствена, търговска или друга защитена от закон тайна, съгласно Правилата на КЗК за достъп, използване и съхраняване на документи, представляващи производствена, търговска или друга защитена от закон тайна, публикувани на интернет страницата на КЗК.</w:t>
      </w:r>
    </w:p>
    <w:p w:rsidR="00897ED3" w:rsidRPr="00897ED3" w:rsidRDefault="00897ED3" w:rsidP="00CC42D7">
      <w:pPr>
        <w:spacing w:before="120" w:after="120"/>
        <w:jc w:val="center"/>
      </w:pPr>
      <w:r w:rsidRPr="00897ED3">
        <w:t>IV. ЗАКЛЮЧИТЕЛНИ РАЗПОРЕДБИ</w:t>
      </w:r>
    </w:p>
    <w:p w:rsidR="00897ED3" w:rsidRPr="00897ED3" w:rsidRDefault="00897ED3" w:rsidP="0012054F">
      <w:pPr>
        <w:ind w:firstLine="708"/>
      </w:pPr>
      <w:r w:rsidRPr="00897ED3">
        <w:rPr>
          <w:b/>
          <w:bCs/>
        </w:rPr>
        <w:t xml:space="preserve">§ 1. </w:t>
      </w:r>
      <w:r w:rsidRPr="00897ED3">
        <w:t>Настоящите правила са приети с Решение № 606 на КЗК от 10.06.2021 г. на основание чл. 38, ал. 4 от ЗЗК. Те се основават на опита на други органи по конкуренция на държави – членки на Европейския съюз, натрупан във връзка с упражняване на правомощието по приоритизиране на производствата.</w:t>
      </w:r>
    </w:p>
    <w:p w:rsidR="00897ED3" w:rsidRPr="00897ED3" w:rsidRDefault="00897ED3" w:rsidP="0012054F">
      <w:pPr>
        <w:ind w:firstLine="708"/>
      </w:pPr>
      <w:r w:rsidRPr="00897ED3">
        <w:rPr>
          <w:b/>
          <w:bCs/>
        </w:rPr>
        <w:t xml:space="preserve">§ 2. </w:t>
      </w:r>
      <w:r w:rsidRPr="00897ED3">
        <w:t xml:space="preserve">Правилата подлежат на периодично изменение и допълнение с оглед тяхната актуалност. </w:t>
      </w:r>
    </w:p>
    <w:p w:rsidR="00897ED3" w:rsidRPr="00897ED3" w:rsidRDefault="00897ED3" w:rsidP="0012054F">
      <w:pPr>
        <w:ind w:firstLine="708"/>
      </w:pPr>
      <w:r w:rsidRPr="00897ED3">
        <w:rPr>
          <w:b/>
          <w:bCs/>
        </w:rPr>
        <w:t xml:space="preserve">§ 3. </w:t>
      </w:r>
      <w:r w:rsidRPr="00897ED3">
        <w:t>Правилата се прилагат от деня на обнародването им в „Държавен вестник“</w:t>
      </w:r>
      <w:r w:rsidR="009146DF">
        <w:rPr>
          <w:lang w:val="en-US"/>
        </w:rPr>
        <w:t xml:space="preserve"> </w:t>
      </w:r>
      <w:r w:rsidR="009146DF" w:rsidRPr="009E29E8">
        <w:t>(Обн. ДВ, бр.51 от 18.06.2021)</w:t>
      </w:r>
      <w:r w:rsidRPr="00897ED3">
        <w:t>. По отношение на искания, подадени по чл. 38, ал. 1, т. 9, правилата вли</w:t>
      </w:r>
      <w:r w:rsidR="003C1C30">
        <w:t>зат в сила на 1 ноември 2021 г.</w:t>
      </w:r>
    </w:p>
    <w:p w:rsidR="00CC42D7" w:rsidRDefault="00CC42D7" w:rsidP="00897ED3"/>
    <w:p w:rsidR="00CC42D7" w:rsidRDefault="00CC42D7" w:rsidP="00CC42D7">
      <w:pPr>
        <w:jc w:val="right"/>
      </w:pPr>
      <w:r w:rsidRPr="00897ED3">
        <w:t xml:space="preserve">ПРЕДСЕДАТЕЛ: </w:t>
      </w:r>
    </w:p>
    <w:p w:rsidR="00897ED3" w:rsidRPr="00897ED3" w:rsidRDefault="00CC42D7" w:rsidP="00CC42D7">
      <w:pPr>
        <w:jc w:val="right"/>
      </w:pPr>
      <w:r w:rsidRPr="00897ED3">
        <w:rPr>
          <w:b/>
          <w:bCs/>
        </w:rPr>
        <w:t>ЮЛИЯ НЕНКОВА</w:t>
      </w:r>
    </w:p>
    <w:p w:rsidR="00897ED3" w:rsidRDefault="00897ED3" w:rsidP="00897ED3"/>
    <w:sectPr w:rsidR="00897ED3" w:rsidSect="00897ED3">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88A" w:rsidRDefault="00EF688A" w:rsidP="00897ED3">
      <w:r>
        <w:separator/>
      </w:r>
    </w:p>
  </w:endnote>
  <w:endnote w:type="continuationSeparator" w:id="0">
    <w:p w:rsidR="00EF688A" w:rsidRDefault="00EF688A" w:rsidP="0089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41739"/>
      <w:docPartObj>
        <w:docPartGallery w:val="Page Numbers (Bottom of Page)"/>
        <w:docPartUnique/>
      </w:docPartObj>
    </w:sdtPr>
    <w:sdtEndPr>
      <w:rPr>
        <w:noProof/>
        <w:sz w:val="24"/>
      </w:rPr>
    </w:sdtEndPr>
    <w:sdtContent>
      <w:p w:rsidR="00897ED3" w:rsidRPr="00897ED3" w:rsidRDefault="00897ED3">
        <w:pPr>
          <w:pStyle w:val="Footer"/>
          <w:jc w:val="right"/>
          <w:rPr>
            <w:sz w:val="24"/>
          </w:rPr>
        </w:pPr>
        <w:r w:rsidRPr="00897ED3">
          <w:rPr>
            <w:sz w:val="24"/>
          </w:rPr>
          <w:fldChar w:fldCharType="begin"/>
        </w:r>
        <w:r w:rsidRPr="00897ED3">
          <w:rPr>
            <w:sz w:val="24"/>
          </w:rPr>
          <w:instrText xml:space="preserve"> PAGE   \* MERGEFORMAT </w:instrText>
        </w:r>
        <w:r w:rsidRPr="00897ED3">
          <w:rPr>
            <w:sz w:val="24"/>
          </w:rPr>
          <w:fldChar w:fldCharType="separate"/>
        </w:r>
        <w:r w:rsidR="00C67C49">
          <w:rPr>
            <w:noProof/>
            <w:sz w:val="24"/>
          </w:rPr>
          <w:t>5</w:t>
        </w:r>
        <w:r w:rsidRPr="00897ED3">
          <w:rPr>
            <w:noProof/>
            <w:sz w:val="24"/>
          </w:rPr>
          <w:fldChar w:fldCharType="end"/>
        </w:r>
      </w:p>
    </w:sdtContent>
  </w:sdt>
  <w:p w:rsidR="00897ED3" w:rsidRDefault="00897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88A" w:rsidRDefault="00EF688A" w:rsidP="00897ED3">
      <w:r>
        <w:separator/>
      </w:r>
    </w:p>
  </w:footnote>
  <w:footnote w:type="continuationSeparator" w:id="0">
    <w:p w:rsidR="00EF688A" w:rsidRDefault="00EF688A" w:rsidP="00897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FE"/>
    <w:rsid w:val="0012054F"/>
    <w:rsid w:val="002D0C1E"/>
    <w:rsid w:val="003C1C30"/>
    <w:rsid w:val="00757651"/>
    <w:rsid w:val="00897ED3"/>
    <w:rsid w:val="009146DF"/>
    <w:rsid w:val="00986CFE"/>
    <w:rsid w:val="00C67C49"/>
    <w:rsid w:val="00CC42D7"/>
    <w:rsid w:val="00CE7B70"/>
    <w:rsid w:val="00EF68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0F281-3D55-4566-ADE4-3690753C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ED3"/>
    <w:pPr>
      <w:tabs>
        <w:tab w:val="center" w:pos="4536"/>
        <w:tab w:val="right" w:pos="9072"/>
      </w:tabs>
    </w:pPr>
  </w:style>
  <w:style w:type="character" w:customStyle="1" w:styleId="HeaderChar">
    <w:name w:val="Header Char"/>
    <w:basedOn w:val="DefaultParagraphFont"/>
    <w:link w:val="Header"/>
    <w:uiPriority w:val="99"/>
    <w:rsid w:val="00897ED3"/>
  </w:style>
  <w:style w:type="paragraph" w:styleId="Footer">
    <w:name w:val="footer"/>
    <w:basedOn w:val="Normal"/>
    <w:link w:val="FooterChar"/>
    <w:uiPriority w:val="99"/>
    <w:unhideWhenUsed/>
    <w:rsid w:val="00897ED3"/>
    <w:pPr>
      <w:tabs>
        <w:tab w:val="center" w:pos="4536"/>
        <w:tab w:val="right" w:pos="9072"/>
      </w:tabs>
    </w:pPr>
  </w:style>
  <w:style w:type="character" w:customStyle="1" w:styleId="FooterChar">
    <w:name w:val="Footer Char"/>
    <w:basedOn w:val="DefaultParagraphFont"/>
    <w:link w:val="Footer"/>
    <w:uiPriority w:val="99"/>
    <w:rsid w:val="00897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0432">
      <w:bodyDiv w:val="1"/>
      <w:marLeft w:val="0"/>
      <w:marRight w:val="0"/>
      <w:marTop w:val="0"/>
      <w:marBottom w:val="0"/>
      <w:divBdr>
        <w:top w:val="none" w:sz="0" w:space="0" w:color="auto"/>
        <w:left w:val="none" w:sz="0" w:space="0" w:color="auto"/>
        <w:bottom w:val="none" w:sz="0" w:space="0" w:color="auto"/>
        <w:right w:val="none" w:sz="0" w:space="0" w:color="auto"/>
      </w:divBdr>
      <w:divsChild>
        <w:div w:id="800148598">
          <w:marLeft w:val="0"/>
          <w:marRight w:val="0"/>
          <w:marTop w:val="0"/>
          <w:marBottom w:val="0"/>
          <w:divBdr>
            <w:top w:val="none" w:sz="0" w:space="0" w:color="auto"/>
            <w:left w:val="none" w:sz="0" w:space="0" w:color="auto"/>
            <w:bottom w:val="none" w:sz="0" w:space="0" w:color="auto"/>
            <w:right w:val="none" w:sz="0" w:space="0" w:color="auto"/>
          </w:divBdr>
        </w:div>
        <w:div w:id="1524900772">
          <w:marLeft w:val="0"/>
          <w:marRight w:val="0"/>
          <w:marTop w:val="0"/>
          <w:marBottom w:val="0"/>
          <w:divBdr>
            <w:top w:val="none" w:sz="0" w:space="0" w:color="auto"/>
            <w:left w:val="none" w:sz="0" w:space="0" w:color="auto"/>
            <w:bottom w:val="none" w:sz="0" w:space="0" w:color="auto"/>
            <w:right w:val="none" w:sz="0" w:space="0" w:color="auto"/>
          </w:divBdr>
        </w:div>
        <w:div w:id="1787851315">
          <w:marLeft w:val="0"/>
          <w:marRight w:val="0"/>
          <w:marTop w:val="0"/>
          <w:marBottom w:val="0"/>
          <w:divBdr>
            <w:top w:val="none" w:sz="0" w:space="0" w:color="auto"/>
            <w:left w:val="none" w:sz="0" w:space="0" w:color="auto"/>
            <w:bottom w:val="none" w:sz="0" w:space="0" w:color="auto"/>
            <w:right w:val="none" w:sz="0" w:space="0" w:color="auto"/>
          </w:divBdr>
        </w:div>
        <w:div w:id="1028142530">
          <w:marLeft w:val="0"/>
          <w:marRight w:val="0"/>
          <w:marTop w:val="0"/>
          <w:marBottom w:val="0"/>
          <w:divBdr>
            <w:top w:val="none" w:sz="0" w:space="0" w:color="auto"/>
            <w:left w:val="none" w:sz="0" w:space="0" w:color="auto"/>
            <w:bottom w:val="none" w:sz="0" w:space="0" w:color="auto"/>
            <w:right w:val="none" w:sz="0" w:space="0" w:color="auto"/>
          </w:divBdr>
        </w:div>
        <w:div w:id="2120292405">
          <w:marLeft w:val="0"/>
          <w:marRight w:val="0"/>
          <w:marTop w:val="0"/>
          <w:marBottom w:val="0"/>
          <w:divBdr>
            <w:top w:val="none" w:sz="0" w:space="0" w:color="auto"/>
            <w:left w:val="none" w:sz="0" w:space="0" w:color="auto"/>
            <w:bottom w:val="none" w:sz="0" w:space="0" w:color="auto"/>
            <w:right w:val="none" w:sz="0" w:space="0" w:color="auto"/>
          </w:divBdr>
        </w:div>
        <w:div w:id="1199318790">
          <w:marLeft w:val="0"/>
          <w:marRight w:val="0"/>
          <w:marTop w:val="0"/>
          <w:marBottom w:val="0"/>
          <w:divBdr>
            <w:top w:val="none" w:sz="0" w:space="0" w:color="auto"/>
            <w:left w:val="none" w:sz="0" w:space="0" w:color="auto"/>
            <w:bottom w:val="none" w:sz="0" w:space="0" w:color="auto"/>
            <w:right w:val="none" w:sz="0" w:space="0" w:color="auto"/>
          </w:divBdr>
        </w:div>
        <w:div w:id="694695021">
          <w:marLeft w:val="0"/>
          <w:marRight w:val="0"/>
          <w:marTop w:val="0"/>
          <w:marBottom w:val="0"/>
          <w:divBdr>
            <w:top w:val="none" w:sz="0" w:space="0" w:color="auto"/>
            <w:left w:val="none" w:sz="0" w:space="0" w:color="auto"/>
            <w:bottom w:val="none" w:sz="0" w:space="0" w:color="auto"/>
            <w:right w:val="none" w:sz="0" w:space="0" w:color="auto"/>
          </w:divBdr>
        </w:div>
        <w:div w:id="1504468359">
          <w:marLeft w:val="0"/>
          <w:marRight w:val="0"/>
          <w:marTop w:val="0"/>
          <w:marBottom w:val="0"/>
          <w:divBdr>
            <w:top w:val="none" w:sz="0" w:space="0" w:color="auto"/>
            <w:left w:val="none" w:sz="0" w:space="0" w:color="auto"/>
            <w:bottom w:val="none" w:sz="0" w:space="0" w:color="auto"/>
            <w:right w:val="none" w:sz="0" w:space="0" w:color="auto"/>
          </w:divBdr>
        </w:div>
        <w:div w:id="507839446">
          <w:marLeft w:val="0"/>
          <w:marRight w:val="0"/>
          <w:marTop w:val="0"/>
          <w:marBottom w:val="0"/>
          <w:divBdr>
            <w:top w:val="none" w:sz="0" w:space="0" w:color="auto"/>
            <w:left w:val="none" w:sz="0" w:space="0" w:color="auto"/>
            <w:bottom w:val="none" w:sz="0" w:space="0" w:color="auto"/>
            <w:right w:val="none" w:sz="0" w:space="0" w:color="auto"/>
          </w:divBdr>
        </w:div>
        <w:div w:id="706831423">
          <w:marLeft w:val="0"/>
          <w:marRight w:val="0"/>
          <w:marTop w:val="0"/>
          <w:marBottom w:val="0"/>
          <w:divBdr>
            <w:top w:val="none" w:sz="0" w:space="0" w:color="auto"/>
            <w:left w:val="none" w:sz="0" w:space="0" w:color="auto"/>
            <w:bottom w:val="none" w:sz="0" w:space="0" w:color="auto"/>
            <w:right w:val="none" w:sz="0" w:space="0" w:color="auto"/>
          </w:divBdr>
        </w:div>
        <w:div w:id="2058628505">
          <w:marLeft w:val="0"/>
          <w:marRight w:val="0"/>
          <w:marTop w:val="0"/>
          <w:marBottom w:val="0"/>
          <w:divBdr>
            <w:top w:val="none" w:sz="0" w:space="0" w:color="auto"/>
            <w:left w:val="none" w:sz="0" w:space="0" w:color="auto"/>
            <w:bottom w:val="none" w:sz="0" w:space="0" w:color="auto"/>
            <w:right w:val="none" w:sz="0" w:space="0" w:color="auto"/>
          </w:divBdr>
        </w:div>
        <w:div w:id="1568153770">
          <w:marLeft w:val="0"/>
          <w:marRight w:val="0"/>
          <w:marTop w:val="0"/>
          <w:marBottom w:val="0"/>
          <w:divBdr>
            <w:top w:val="none" w:sz="0" w:space="0" w:color="auto"/>
            <w:left w:val="none" w:sz="0" w:space="0" w:color="auto"/>
            <w:bottom w:val="none" w:sz="0" w:space="0" w:color="auto"/>
            <w:right w:val="none" w:sz="0" w:space="0" w:color="auto"/>
          </w:divBdr>
        </w:div>
        <w:div w:id="949363282">
          <w:marLeft w:val="0"/>
          <w:marRight w:val="0"/>
          <w:marTop w:val="0"/>
          <w:marBottom w:val="0"/>
          <w:divBdr>
            <w:top w:val="none" w:sz="0" w:space="0" w:color="auto"/>
            <w:left w:val="none" w:sz="0" w:space="0" w:color="auto"/>
            <w:bottom w:val="none" w:sz="0" w:space="0" w:color="auto"/>
            <w:right w:val="none" w:sz="0" w:space="0" w:color="auto"/>
          </w:divBdr>
        </w:div>
        <w:div w:id="700933635">
          <w:marLeft w:val="0"/>
          <w:marRight w:val="0"/>
          <w:marTop w:val="0"/>
          <w:marBottom w:val="0"/>
          <w:divBdr>
            <w:top w:val="none" w:sz="0" w:space="0" w:color="auto"/>
            <w:left w:val="none" w:sz="0" w:space="0" w:color="auto"/>
            <w:bottom w:val="none" w:sz="0" w:space="0" w:color="auto"/>
            <w:right w:val="none" w:sz="0" w:space="0" w:color="auto"/>
          </w:divBdr>
        </w:div>
        <w:div w:id="661809309">
          <w:marLeft w:val="0"/>
          <w:marRight w:val="0"/>
          <w:marTop w:val="0"/>
          <w:marBottom w:val="0"/>
          <w:divBdr>
            <w:top w:val="none" w:sz="0" w:space="0" w:color="auto"/>
            <w:left w:val="none" w:sz="0" w:space="0" w:color="auto"/>
            <w:bottom w:val="none" w:sz="0" w:space="0" w:color="auto"/>
            <w:right w:val="none" w:sz="0" w:space="0" w:color="auto"/>
          </w:divBdr>
        </w:div>
        <w:div w:id="109059652">
          <w:marLeft w:val="0"/>
          <w:marRight w:val="0"/>
          <w:marTop w:val="0"/>
          <w:marBottom w:val="0"/>
          <w:divBdr>
            <w:top w:val="none" w:sz="0" w:space="0" w:color="auto"/>
            <w:left w:val="none" w:sz="0" w:space="0" w:color="auto"/>
            <w:bottom w:val="none" w:sz="0" w:space="0" w:color="auto"/>
            <w:right w:val="none" w:sz="0" w:space="0" w:color="auto"/>
          </w:divBdr>
        </w:div>
        <w:div w:id="500849283">
          <w:marLeft w:val="0"/>
          <w:marRight w:val="0"/>
          <w:marTop w:val="0"/>
          <w:marBottom w:val="0"/>
          <w:divBdr>
            <w:top w:val="none" w:sz="0" w:space="0" w:color="auto"/>
            <w:left w:val="none" w:sz="0" w:space="0" w:color="auto"/>
            <w:bottom w:val="none" w:sz="0" w:space="0" w:color="auto"/>
            <w:right w:val="none" w:sz="0" w:space="0" w:color="auto"/>
          </w:divBdr>
        </w:div>
        <w:div w:id="2050640896">
          <w:marLeft w:val="0"/>
          <w:marRight w:val="0"/>
          <w:marTop w:val="0"/>
          <w:marBottom w:val="0"/>
          <w:divBdr>
            <w:top w:val="none" w:sz="0" w:space="0" w:color="auto"/>
            <w:left w:val="none" w:sz="0" w:space="0" w:color="auto"/>
            <w:bottom w:val="none" w:sz="0" w:space="0" w:color="auto"/>
            <w:right w:val="none" w:sz="0" w:space="0" w:color="auto"/>
          </w:divBdr>
        </w:div>
        <w:div w:id="1082293390">
          <w:marLeft w:val="0"/>
          <w:marRight w:val="0"/>
          <w:marTop w:val="0"/>
          <w:marBottom w:val="0"/>
          <w:divBdr>
            <w:top w:val="none" w:sz="0" w:space="0" w:color="auto"/>
            <w:left w:val="none" w:sz="0" w:space="0" w:color="auto"/>
            <w:bottom w:val="none" w:sz="0" w:space="0" w:color="auto"/>
            <w:right w:val="none" w:sz="0" w:space="0" w:color="auto"/>
          </w:divBdr>
        </w:div>
        <w:div w:id="195237582">
          <w:marLeft w:val="0"/>
          <w:marRight w:val="0"/>
          <w:marTop w:val="0"/>
          <w:marBottom w:val="0"/>
          <w:divBdr>
            <w:top w:val="none" w:sz="0" w:space="0" w:color="auto"/>
            <w:left w:val="none" w:sz="0" w:space="0" w:color="auto"/>
            <w:bottom w:val="none" w:sz="0" w:space="0" w:color="auto"/>
            <w:right w:val="none" w:sz="0" w:space="0" w:color="auto"/>
          </w:divBdr>
        </w:div>
        <w:div w:id="1609003755">
          <w:marLeft w:val="0"/>
          <w:marRight w:val="0"/>
          <w:marTop w:val="0"/>
          <w:marBottom w:val="0"/>
          <w:divBdr>
            <w:top w:val="none" w:sz="0" w:space="0" w:color="auto"/>
            <w:left w:val="none" w:sz="0" w:space="0" w:color="auto"/>
            <w:bottom w:val="none" w:sz="0" w:space="0" w:color="auto"/>
            <w:right w:val="none" w:sz="0" w:space="0" w:color="auto"/>
          </w:divBdr>
        </w:div>
        <w:div w:id="1095326495">
          <w:marLeft w:val="0"/>
          <w:marRight w:val="0"/>
          <w:marTop w:val="0"/>
          <w:marBottom w:val="0"/>
          <w:divBdr>
            <w:top w:val="none" w:sz="0" w:space="0" w:color="auto"/>
            <w:left w:val="none" w:sz="0" w:space="0" w:color="auto"/>
            <w:bottom w:val="none" w:sz="0" w:space="0" w:color="auto"/>
            <w:right w:val="none" w:sz="0" w:space="0" w:color="auto"/>
          </w:divBdr>
        </w:div>
        <w:div w:id="1716661073">
          <w:marLeft w:val="0"/>
          <w:marRight w:val="0"/>
          <w:marTop w:val="0"/>
          <w:marBottom w:val="0"/>
          <w:divBdr>
            <w:top w:val="none" w:sz="0" w:space="0" w:color="auto"/>
            <w:left w:val="none" w:sz="0" w:space="0" w:color="auto"/>
            <w:bottom w:val="none" w:sz="0" w:space="0" w:color="auto"/>
            <w:right w:val="none" w:sz="0" w:space="0" w:color="auto"/>
          </w:divBdr>
        </w:div>
        <w:div w:id="1300912824">
          <w:marLeft w:val="0"/>
          <w:marRight w:val="0"/>
          <w:marTop w:val="0"/>
          <w:marBottom w:val="0"/>
          <w:divBdr>
            <w:top w:val="none" w:sz="0" w:space="0" w:color="auto"/>
            <w:left w:val="none" w:sz="0" w:space="0" w:color="auto"/>
            <w:bottom w:val="none" w:sz="0" w:space="0" w:color="auto"/>
            <w:right w:val="none" w:sz="0" w:space="0" w:color="auto"/>
          </w:divBdr>
        </w:div>
        <w:div w:id="1573348757">
          <w:marLeft w:val="0"/>
          <w:marRight w:val="0"/>
          <w:marTop w:val="0"/>
          <w:marBottom w:val="0"/>
          <w:divBdr>
            <w:top w:val="none" w:sz="0" w:space="0" w:color="auto"/>
            <w:left w:val="none" w:sz="0" w:space="0" w:color="auto"/>
            <w:bottom w:val="none" w:sz="0" w:space="0" w:color="auto"/>
            <w:right w:val="none" w:sz="0" w:space="0" w:color="auto"/>
          </w:divBdr>
        </w:div>
        <w:div w:id="605507691">
          <w:marLeft w:val="0"/>
          <w:marRight w:val="0"/>
          <w:marTop w:val="0"/>
          <w:marBottom w:val="0"/>
          <w:divBdr>
            <w:top w:val="none" w:sz="0" w:space="0" w:color="auto"/>
            <w:left w:val="none" w:sz="0" w:space="0" w:color="auto"/>
            <w:bottom w:val="none" w:sz="0" w:space="0" w:color="auto"/>
            <w:right w:val="none" w:sz="0" w:space="0" w:color="auto"/>
          </w:divBdr>
        </w:div>
        <w:div w:id="646785867">
          <w:marLeft w:val="0"/>
          <w:marRight w:val="0"/>
          <w:marTop w:val="0"/>
          <w:marBottom w:val="0"/>
          <w:divBdr>
            <w:top w:val="none" w:sz="0" w:space="0" w:color="auto"/>
            <w:left w:val="none" w:sz="0" w:space="0" w:color="auto"/>
            <w:bottom w:val="none" w:sz="0" w:space="0" w:color="auto"/>
            <w:right w:val="none" w:sz="0" w:space="0" w:color="auto"/>
          </w:divBdr>
        </w:div>
        <w:div w:id="1894736212">
          <w:marLeft w:val="0"/>
          <w:marRight w:val="0"/>
          <w:marTop w:val="0"/>
          <w:marBottom w:val="0"/>
          <w:divBdr>
            <w:top w:val="none" w:sz="0" w:space="0" w:color="auto"/>
            <w:left w:val="none" w:sz="0" w:space="0" w:color="auto"/>
            <w:bottom w:val="none" w:sz="0" w:space="0" w:color="auto"/>
            <w:right w:val="none" w:sz="0" w:space="0" w:color="auto"/>
          </w:divBdr>
        </w:div>
        <w:div w:id="35391655">
          <w:marLeft w:val="0"/>
          <w:marRight w:val="0"/>
          <w:marTop w:val="0"/>
          <w:marBottom w:val="0"/>
          <w:divBdr>
            <w:top w:val="none" w:sz="0" w:space="0" w:color="auto"/>
            <w:left w:val="none" w:sz="0" w:space="0" w:color="auto"/>
            <w:bottom w:val="none" w:sz="0" w:space="0" w:color="auto"/>
            <w:right w:val="none" w:sz="0" w:space="0" w:color="auto"/>
          </w:divBdr>
        </w:div>
        <w:div w:id="1920482522">
          <w:marLeft w:val="0"/>
          <w:marRight w:val="0"/>
          <w:marTop w:val="0"/>
          <w:marBottom w:val="0"/>
          <w:divBdr>
            <w:top w:val="none" w:sz="0" w:space="0" w:color="auto"/>
            <w:left w:val="none" w:sz="0" w:space="0" w:color="auto"/>
            <w:bottom w:val="none" w:sz="0" w:space="0" w:color="auto"/>
            <w:right w:val="none" w:sz="0" w:space="0" w:color="auto"/>
          </w:divBdr>
        </w:div>
        <w:div w:id="221215379">
          <w:marLeft w:val="0"/>
          <w:marRight w:val="0"/>
          <w:marTop w:val="0"/>
          <w:marBottom w:val="0"/>
          <w:divBdr>
            <w:top w:val="none" w:sz="0" w:space="0" w:color="auto"/>
            <w:left w:val="none" w:sz="0" w:space="0" w:color="auto"/>
            <w:bottom w:val="none" w:sz="0" w:space="0" w:color="auto"/>
            <w:right w:val="none" w:sz="0" w:space="0" w:color="auto"/>
          </w:divBdr>
        </w:div>
        <w:div w:id="2126071948">
          <w:marLeft w:val="0"/>
          <w:marRight w:val="0"/>
          <w:marTop w:val="0"/>
          <w:marBottom w:val="0"/>
          <w:divBdr>
            <w:top w:val="none" w:sz="0" w:space="0" w:color="auto"/>
            <w:left w:val="none" w:sz="0" w:space="0" w:color="auto"/>
            <w:bottom w:val="none" w:sz="0" w:space="0" w:color="auto"/>
            <w:right w:val="none" w:sz="0" w:space="0" w:color="auto"/>
          </w:divBdr>
        </w:div>
        <w:div w:id="806312819">
          <w:marLeft w:val="0"/>
          <w:marRight w:val="0"/>
          <w:marTop w:val="0"/>
          <w:marBottom w:val="0"/>
          <w:divBdr>
            <w:top w:val="none" w:sz="0" w:space="0" w:color="auto"/>
            <w:left w:val="none" w:sz="0" w:space="0" w:color="auto"/>
            <w:bottom w:val="none" w:sz="0" w:space="0" w:color="auto"/>
            <w:right w:val="none" w:sz="0" w:space="0" w:color="auto"/>
          </w:divBdr>
        </w:div>
        <w:div w:id="1695300623">
          <w:marLeft w:val="0"/>
          <w:marRight w:val="0"/>
          <w:marTop w:val="0"/>
          <w:marBottom w:val="0"/>
          <w:divBdr>
            <w:top w:val="none" w:sz="0" w:space="0" w:color="auto"/>
            <w:left w:val="none" w:sz="0" w:space="0" w:color="auto"/>
            <w:bottom w:val="none" w:sz="0" w:space="0" w:color="auto"/>
            <w:right w:val="none" w:sz="0" w:space="0" w:color="auto"/>
          </w:divBdr>
        </w:div>
        <w:div w:id="458035977">
          <w:marLeft w:val="0"/>
          <w:marRight w:val="0"/>
          <w:marTop w:val="0"/>
          <w:marBottom w:val="0"/>
          <w:divBdr>
            <w:top w:val="none" w:sz="0" w:space="0" w:color="auto"/>
            <w:left w:val="none" w:sz="0" w:space="0" w:color="auto"/>
            <w:bottom w:val="none" w:sz="0" w:space="0" w:color="auto"/>
            <w:right w:val="none" w:sz="0" w:space="0" w:color="auto"/>
          </w:divBdr>
        </w:div>
        <w:div w:id="1465270087">
          <w:marLeft w:val="0"/>
          <w:marRight w:val="0"/>
          <w:marTop w:val="0"/>
          <w:marBottom w:val="0"/>
          <w:divBdr>
            <w:top w:val="none" w:sz="0" w:space="0" w:color="auto"/>
            <w:left w:val="none" w:sz="0" w:space="0" w:color="auto"/>
            <w:bottom w:val="none" w:sz="0" w:space="0" w:color="auto"/>
            <w:right w:val="none" w:sz="0" w:space="0" w:color="auto"/>
          </w:divBdr>
        </w:div>
        <w:div w:id="837501781">
          <w:marLeft w:val="0"/>
          <w:marRight w:val="0"/>
          <w:marTop w:val="0"/>
          <w:marBottom w:val="0"/>
          <w:divBdr>
            <w:top w:val="none" w:sz="0" w:space="0" w:color="auto"/>
            <w:left w:val="none" w:sz="0" w:space="0" w:color="auto"/>
            <w:bottom w:val="none" w:sz="0" w:space="0" w:color="auto"/>
            <w:right w:val="none" w:sz="0" w:space="0" w:color="auto"/>
          </w:divBdr>
        </w:div>
        <w:div w:id="965240969">
          <w:marLeft w:val="0"/>
          <w:marRight w:val="0"/>
          <w:marTop w:val="0"/>
          <w:marBottom w:val="0"/>
          <w:divBdr>
            <w:top w:val="none" w:sz="0" w:space="0" w:color="auto"/>
            <w:left w:val="none" w:sz="0" w:space="0" w:color="auto"/>
            <w:bottom w:val="none" w:sz="0" w:space="0" w:color="auto"/>
            <w:right w:val="none" w:sz="0" w:space="0" w:color="auto"/>
          </w:divBdr>
        </w:div>
        <w:div w:id="1974559776">
          <w:marLeft w:val="0"/>
          <w:marRight w:val="0"/>
          <w:marTop w:val="0"/>
          <w:marBottom w:val="0"/>
          <w:divBdr>
            <w:top w:val="none" w:sz="0" w:space="0" w:color="auto"/>
            <w:left w:val="none" w:sz="0" w:space="0" w:color="auto"/>
            <w:bottom w:val="none" w:sz="0" w:space="0" w:color="auto"/>
            <w:right w:val="none" w:sz="0" w:space="0" w:color="auto"/>
          </w:divBdr>
        </w:div>
        <w:div w:id="1279532280">
          <w:marLeft w:val="0"/>
          <w:marRight w:val="0"/>
          <w:marTop w:val="0"/>
          <w:marBottom w:val="0"/>
          <w:divBdr>
            <w:top w:val="none" w:sz="0" w:space="0" w:color="auto"/>
            <w:left w:val="none" w:sz="0" w:space="0" w:color="auto"/>
            <w:bottom w:val="none" w:sz="0" w:space="0" w:color="auto"/>
            <w:right w:val="none" w:sz="0" w:space="0" w:color="auto"/>
          </w:divBdr>
        </w:div>
        <w:div w:id="1937909262">
          <w:marLeft w:val="0"/>
          <w:marRight w:val="0"/>
          <w:marTop w:val="0"/>
          <w:marBottom w:val="0"/>
          <w:divBdr>
            <w:top w:val="none" w:sz="0" w:space="0" w:color="auto"/>
            <w:left w:val="none" w:sz="0" w:space="0" w:color="auto"/>
            <w:bottom w:val="none" w:sz="0" w:space="0" w:color="auto"/>
            <w:right w:val="none" w:sz="0" w:space="0" w:color="auto"/>
          </w:divBdr>
        </w:div>
        <w:div w:id="2094081877">
          <w:marLeft w:val="0"/>
          <w:marRight w:val="0"/>
          <w:marTop w:val="0"/>
          <w:marBottom w:val="0"/>
          <w:divBdr>
            <w:top w:val="none" w:sz="0" w:space="0" w:color="auto"/>
            <w:left w:val="none" w:sz="0" w:space="0" w:color="auto"/>
            <w:bottom w:val="none" w:sz="0" w:space="0" w:color="auto"/>
            <w:right w:val="none" w:sz="0" w:space="0" w:color="auto"/>
          </w:divBdr>
        </w:div>
        <w:div w:id="2089037295">
          <w:marLeft w:val="0"/>
          <w:marRight w:val="0"/>
          <w:marTop w:val="0"/>
          <w:marBottom w:val="0"/>
          <w:divBdr>
            <w:top w:val="none" w:sz="0" w:space="0" w:color="auto"/>
            <w:left w:val="none" w:sz="0" w:space="0" w:color="auto"/>
            <w:bottom w:val="none" w:sz="0" w:space="0" w:color="auto"/>
            <w:right w:val="none" w:sz="0" w:space="0" w:color="auto"/>
          </w:divBdr>
        </w:div>
        <w:div w:id="1069227590">
          <w:marLeft w:val="0"/>
          <w:marRight w:val="0"/>
          <w:marTop w:val="0"/>
          <w:marBottom w:val="0"/>
          <w:divBdr>
            <w:top w:val="none" w:sz="0" w:space="0" w:color="auto"/>
            <w:left w:val="none" w:sz="0" w:space="0" w:color="auto"/>
            <w:bottom w:val="none" w:sz="0" w:space="0" w:color="auto"/>
            <w:right w:val="none" w:sz="0" w:space="0" w:color="auto"/>
          </w:divBdr>
        </w:div>
        <w:div w:id="16932530">
          <w:marLeft w:val="0"/>
          <w:marRight w:val="0"/>
          <w:marTop w:val="0"/>
          <w:marBottom w:val="0"/>
          <w:divBdr>
            <w:top w:val="none" w:sz="0" w:space="0" w:color="auto"/>
            <w:left w:val="none" w:sz="0" w:space="0" w:color="auto"/>
            <w:bottom w:val="none" w:sz="0" w:space="0" w:color="auto"/>
            <w:right w:val="none" w:sz="0" w:space="0" w:color="auto"/>
          </w:divBdr>
        </w:div>
        <w:div w:id="1826359892">
          <w:marLeft w:val="0"/>
          <w:marRight w:val="0"/>
          <w:marTop w:val="0"/>
          <w:marBottom w:val="0"/>
          <w:divBdr>
            <w:top w:val="none" w:sz="0" w:space="0" w:color="auto"/>
            <w:left w:val="none" w:sz="0" w:space="0" w:color="auto"/>
            <w:bottom w:val="none" w:sz="0" w:space="0" w:color="auto"/>
            <w:right w:val="none" w:sz="0" w:space="0" w:color="auto"/>
          </w:divBdr>
        </w:div>
        <w:div w:id="1389255876">
          <w:marLeft w:val="0"/>
          <w:marRight w:val="0"/>
          <w:marTop w:val="0"/>
          <w:marBottom w:val="0"/>
          <w:divBdr>
            <w:top w:val="none" w:sz="0" w:space="0" w:color="auto"/>
            <w:left w:val="none" w:sz="0" w:space="0" w:color="auto"/>
            <w:bottom w:val="none" w:sz="0" w:space="0" w:color="auto"/>
            <w:right w:val="none" w:sz="0" w:space="0" w:color="auto"/>
          </w:divBdr>
        </w:div>
        <w:div w:id="1755781702">
          <w:marLeft w:val="0"/>
          <w:marRight w:val="0"/>
          <w:marTop w:val="0"/>
          <w:marBottom w:val="0"/>
          <w:divBdr>
            <w:top w:val="none" w:sz="0" w:space="0" w:color="auto"/>
            <w:left w:val="none" w:sz="0" w:space="0" w:color="auto"/>
            <w:bottom w:val="none" w:sz="0" w:space="0" w:color="auto"/>
            <w:right w:val="none" w:sz="0" w:space="0" w:color="auto"/>
          </w:divBdr>
        </w:div>
        <w:div w:id="1948199967">
          <w:marLeft w:val="0"/>
          <w:marRight w:val="0"/>
          <w:marTop w:val="0"/>
          <w:marBottom w:val="0"/>
          <w:divBdr>
            <w:top w:val="none" w:sz="0" w:space="0" w:color="auto"/>
            <w:left w:val="none" w:sz="0" w:space="0" w:color="auto"/>
            <w:bottom w:val="none" w:sz="0" w:space="0" w:color="auto"/>
            <w:right w:val="none" w:sz="0" w:space="0" w:color="auto"/>
          </w:divBdr>
        </w:div>
        <w:div w:id="676808235">
          <w:marLeft w:val="0"/>
          <w:marRight w:val="0"/>
          <w:marTop w:val="0"/>
          <w:marBottom w:val="0"/>
          <w:divBdr>
            <w:top w:val="none" w:sz="0" w:space="0" w:color="auto"/>
            <w:left w:val="none" w:sz="0" w:space="0" w:color="auto"/>
            <w:bottom w:val="none" w:sz="0" w:space="0" w:color="auto"/>
            <w:right w:val="none" w:sz="0" w:space="0" w:color="auto"/>
          </w:divBdr>
        </w:div>
        <w:div w:id="218907726">
          <w:marLeft w:val="0"/>
          <w:marRight w:val="0"/>
          <w:marTop w:val="0"/>
          <w:marBottom w:val="0"/>
          <w:divBdr>
            <w:top w:val="none" w:sz="0" w:space="0" w:color="auto"/>
            <w:left w:val="none" w:sz="0" w:space="0" w:color="auto"/>
            <w:bottom w:val="none" w:sz="0" w:space="0" w:color="auto"/>
            <w:right w:val="none" w:sz="0" w:space="0" w:color="auto"/>
          </w:divBdr>
        </w:div>
        <w:div w:id="1922177931">
          <w:marLeft w:val="0"/>
          <w:marRight w:val="0"/>
          <w:marTop w:val="0"/>
          <w:marBottom w:val="0"/>
          <w:divBdr>
            <w:top w:val="none" w:sz="0" w:space="0" w:color="auto"/>
            <w:left w:val="none" w:sz="0" w:space="0" w:color="auto"/>
            <w:bottom w:val="none" w:sz="0" w:space="0" w:color="auto"/>
            <w:right w:val="none" w:sz="0" w:space="0" w:color="auto"/>
          </w:divBdr>
        </w:div>
        <w:div w:id="855385327">
          <w:marLeft w:val="0"/>
          <w:marRight w:val="0"/>
          <w:marTop w:val="0"/>
          <w:marBottom w:val="0"/>
          <w:divBdr>
            <w:top w:val="none" w:sz="0" w:space="0" w:color="auto"/>
            <w:left w:val="none" w:sz="0" w:space="0" w:color="auto"/>
            <w:bottom w:val="none" w:sz="0" w:space="0" w:color="auto"/>
            <w:right w:val="none" w:sz="0" w:space="0" w:color="auto"/>
          </w:divBdr>
        </w:div>
        <w:div w:id="180778870">
          <w:marLeft w:val="0"/>
          <w:marRight w:val="0"/>
          <w:marTop w:val="0"/>
          <w:marBottom w:val="0"/>
          <w:divBdr>
            <w:top w:val="none" w:sz="0" w:space="0" w:color="auto"/>
            <w:left w:val="none" w:sz="0" w:space="0" w:color="auto"/>
            <w:bottom w:val="none" w:sz="0" w:space="0" w:color="auto"/>
            <w:right w:val="none" w:sz="0" w:space="0" w:color="auto"/>
          </w:divBdr>
        </w:div>
        <w:div w:id="201210332">
          <w:marLeft w:val="0"/>
          <w:marRight w:val="0"/>
          <w:marTop w:val="0"/>
          <w:marBottom w:val="0"/>
          <w:divBdr>
            <w:top w:val="none" w:sz="0" w:space="0" w:color="auto"/>
            <w:left w:val="none" w:sz="0" w:space="0" w:color="auto"/>
            <w:bottom w:val="none" w:sz="0" w:space="0" w:color="auto"/>
            <w:right w:val="none" w:sz="0" w:space="0" w:color="auto"/>
          </w:divBdr>
        </w:div>
        <w:div w:id="973679363">
          <w:marLeft w:val="0"/>
          <w:marRight w:val="0"/>
          <w:marTop w:val="0"/>
          <w:marBottom w:val="0"/>
          <w:divBdr>
            <w:top w:val="none" w:sz="0" w:space="0" w:color="auto"/>
            <w:left w:val="none" w:sz="0" w:space="0" w:color="auto"/>
            <w:bottom w:val="none" w:sz="0" w:space="0" w:color="auto"/>
            <w:right w:val="none" w:sz="0" w:space="0" w:color="auto"/>
          </w:divBdr>
        </w:div>
        <w:div w:id="717633237">
          <w:marLeft w:val="0"/>
          <w:marRight w:val="0"/>
          <w:marTop w:val="0"/>
          <w:marBottom w:val="0"/>
          <w:divBdr>
            <w:top w:val="none" w:sz="0" w:space="0" w:color="auto"/>
            <w:left w:val="none" w:sz="0" w:space="0" w:color="auto"/>
            <w:bottom w:val="none" w:sz="0" w:space="0" w:color="auto"/>
            <w:right w:val="none" w:sz="0" w:space="0" w:color="auto"/>
          </w:divBdr>
        </w:div>
        <w:div w:id="532766925">
          <w:marLeft w:val="0"/>
          <w:marRight w:val="0"/>
          <w:marTop w:val="0"/>
          <w:marBottom w:val="0"/>
          <w:divBdr>
            <w:top w:val="none" w:sz="0" w:space="0" w:color="auto"/>
            <w:left w:val="none" w:sz="0" w:space="0" w:color="auto"/>
            <w:bottom w:val="none" w:sz="0" w:space="0" w:color="auto"/>
            <w:right w:val="none" w:sz="0" w:space="0" w:color="auto"/>
          </w:divBdr>
        </w:div>
        <w:div w:id="1337884341">
          <w:marLeft w:val="0"/>
          <w:marRight w:val="0"/>
          <w:marTop w:val="0"/>
          <w:marBottom w:val="0"/>
          <w:divBdr>
            <w:top w:val="none" w:sz="0" w:space="0" w:color="auto"/>
            <w:left w:val="none" w:sz="0" w:space="0" w:color="auto"/>
            <w:bottom w:val="none" w:sz="0" w:space="0" w:color="auto"/>
            <w:right w:val="none" w:sz="0" w:space="0" w:color="auto"/>
          </w:divBdr>
        </w:div>
        <w:div w:id="267541944">
          <w:marLeft w:val="0"/>
          <w:marRight w:val="0"/>
          <w:marTop w:val="0"/>
          <w:marBottom w:val="0"/>
          <w:divBdr>
            <w:top w:val="none" w:sz="0" w:space="0" w:color="auto"/>
            <w:left w:val="none" w:sz="0" w:space="0" w:color="auto"/>
            <w:bottom w:val="none" w:sz="0" w:space="0" w:color="auto"/>
            <w:right w:val="none" w:sz="0" w:space="0" w:color="auto"/>
          </w:divBdr>
        </w:div>
        <w:div w:id="1834948542">
          <w:marLeft w:val="0"/>
          <w:marRight w:val="0"/>
          <w:marTop w:val="0"/>
          <w:marBottom w:val="0"/>
          <w:divBdr>
            <w:top w:val="none" w:sz="0" w:space="0" w:color="auto"/>
            <w:left w:val="none" w:sz="0" w:space="0" w:color="auto"/>
            <w:bottom w:val="none" w:sz="0" w:space="0" w:color="auto"/>
            <w:right w:val="none" w:sz="0" w:space="0" w:color="auto"/>
          </w:divBdr>
        </w:div>
        <w:div w:id="1832404722">
          <w:marLeft w:val="0"/>
          <w:marRight w:val="0"/>
          <w:marTop w:val="0"/>
          <w:marBottom w:val="0"/>
          <w:divBdr>
            <w:top w:val="none" w:sz="0" w:space="0" w:color="auto"/>
            <w:left w:val="none" w:sz="0" w:space="0" w:color="auto"/>
            <w:bottom w:val="none" w:sz="0" w:space="0" w:color="auto"/>
            <w:right w:val="none" w:sz="0" w:space="0" w:color="auto"/>
          </w:divBdr>
        </w:div>
        <w:div w:id="1366057350">
          <w:marLeft w:val="0"/>
          <w:marRight w:val="0"/>
          <w:marTop w:val="0"/>
          <w:marBottom w:val="0"/>
          <w:divBdr>
            <w:top w:val="none" w:sz="0" w:space="0" w:color="auto"/>
            <w:left w:val="none" w:sz="0" w:space="0" w:color="auto"/>
            <w:bottom w:val="none" w:sz="0" w:space="0" w:color="auto"/>
            <w:right w:val="none" w:sz="0" w:space="0" w:color="auto"/>
          </w:divBdr>
        </w:div>
        <w:div w:id="1728868693">
          <w:marLeft w:val="0"/>
          <w:marRight w:val="0"/>
          <w:marTop w:val="0"/>
          <w:marBottom w:val="0"/>
          <w:divBdr>
            <w:top w:val="none" w:sz="0" w:space="0" w:color="auto"/>
            <w:left w:val="none" w:sz="0" w:space="0" w:color="auto"/>
            <w:bottom w:val="none" w:sz="0" w:space="0" w:color="auto"/>
            <w:right w:val="none" w:sz="0" w:space="0" w:color="auto"/>
          </w:divBdr>
        </w:div>
      </w:divsChild>
    </w:div>
    <w:div w:id="1443719193">
      <w:bodyDiv w:val="1"/>
      <w:marLeft w:val="0"/>
      <w:marRight w:val="0"/>
      <w:marTop w:val="0"/>
      <w:marBottom w:val="0"/>
      <w:divBdr>
        <w:top w:val="none" w:sz="0" w:space="0" w:color="auto"/>
        <w:left w:val="none" w:sz="0" w:space="0" w:color="auto"/>
        <w:bottom w:val="none" w:sz="0" w:space="0" w:color="auto"/>
        <w:right w:val="none" w:sz="0" w:space="0" w:color="auto"/>
      </w:divBdr>
      <w:divsChild>
        <w:div w:id="1276248957">
          <w:marLeft w:val="0"/>
          <w:marRight w:val="0"/>
          <w:marTop w:val="0"/>
          <w:marBottom w:val="0"/>
          <w:divBdr>
            <w:top w:val="none" w:sz="0" w:space="0" w:color="auto"/>
            <w:left w:val="none" w:sz="0" w:space="0" w:color="auto"/>
            <w:bottom w:val="none" w:sz="0" w:space="0" w:color="auto"/>
            <w:right w:val="none" w:sz="0" w:space="0" w:color="auto"/>
          </w:divBdr>
        </w:div>
        <w:div w:id="1834564367">
          <w:marLeft w:val="0"/>
          <w:marRight w:val="0"/>
          <w:marTop w:val="0"/>
          <w:marBottom w:val="0"/>
          <w:divBdr>
            <w:top w:val="none" w:sz="0" w:space="0" w:color="auto"/>
            <w:left w:val="none" w:sz="0" w:space="0" w:color="auto"/>
            <w:bottom w:val="none" w:sz="0" w:space="0" w:color="auto"/>
            <w:right w:val="none" w:sz="0" w:space="0" w:color="auto"/>
          </w:divBdr>
        </w:div>
        <w:div w:id="1298536691">
          <w:marLeft w:val="0"/>
          <w:marRight w:val="0"/>
          <w:marTop w:val="0"/>
          <w:marBottom w:val="0"/>
          <w:divBdr>
            <w:top w:val="none" w:sz="0" w:space="0" w:color="auto"/>
            <w:left w:val="none" w:sz="0" w:space="0" w:color="auto"/>
            <w:bottom w:val="none" w:sz="0" w:space="0" w:color="auto"/>
            <w:right w:val="none" w:sz="0" w:space="0" w:color="auto"/>
          </w:divBdr>
        </w:div>
        <w:div w:id="788936220">
          <w:marLeft w:val="0"/>
          <w:marRight w:val="0"/>
          <w:marTop w:val="0"/>
          <w:marBottom w:val="0"/>
          <w:divBdr>
            <w:top w:val="none" w:sz="0" w:space="0" w:color="auto"/>
            <w:left w:val="none" w:sz="0" w:space="0" w:color="auto"/>
            <w:bottom w:val="none" w:sz="0" w:space="0" w:color="auto"/>
            <w:right w:val="none" w:sz="0" w:space="0" w:color="auto"/>
          </w:divBdr>
        </w:div>
        <w:div w:id="1595165792">
          <w:marLeft w:val="0"/>
          <w:marRight w:val="0"/>
          <w:marTop w:val="0"/>
          <w:marBottom w:val="0"/>
          <w:divBdr>
            <w:top w:val="none" w:sz="0" w:space="0" w:color="auto"/>
            <w:left w:val="none" w:sz="0" w:space="0" w:color="auto"/>
            <w:bottom w:val="none" w:sz="0" w:space="0" w:color="auto"/>
            <w:right w:val="none" w:sz="0" w:space="0" w:color="auto"/>
          </w:divBdr>
        </w:div>
        <w:div w:id="669875128">
          <w:marLeft w:val="0"/>
          <w:marRight w:val="0"/>
          <w:marTop w:val="0"/>
          <w:marBottom w:val="0"/>
          <w:divBdr>
            <w:top w:val="none" w:sz="0" w:space="0" w:color="auto"/>
            <w:left w:val="none" w:sz="0" w:space="0" w:color="auto"/>
            <w:bottom w:val="none" w:sz="0" w:space="0" w:color="auto"/>
            <w:right w:val="none" w:sz="0" w:space="0" w:color="auto"/>
          </w:divBdr>
        </w:div>
        <w:div w:id="160364">
          <w:marLeft w:val="0"/>
          <w:marRight w:val="0"/>
          <w:marTop w:val="0"/>
          <w:marBottom w:val="0"/>
          <w:divBdr>
            <w:top w:val="none" w:sz="0" w:space="0" w:color="auto"/>
            <w:left w:val="none" w:sz="0" w:space="0" w:color="auto"/>
            <w:bottom w:val="none" w:sz="0" w:space="0" w:color="auto"/>
            <w:right w:val="none" w:sz="0" w:space="0" w:color="auto"/>
          </w:divBdr>
        </w:div>
        <w:div w:id="1142505611">
          <w:marLeft w:val="0"/>
          <w:marRight w:val="0"/>
          <w:marTop w:val="0"/>
          <w:marBottom w:val="0"/>
          <w:divBdr>
            <w:top w:val="none" w:sz="0" w:space="0" w:color="auto"/>
            <w:left w:val="none" w:sz="0" w:space="0" w:color="auto"/>
            <w:bottom w:val="none" w:sz="0" w:space="0" w:color="auto"/>
            <w:right w:val="none" w:sz="0" w:space="0" w:color="auto"/>
          </w:divBdr>
        </w:div>
        <w:div w:id="762457947">
          <w:marLeft w:val="0"/>
          <w:marRight w:val="0"/>
          <w:marTop w:val="0"/>
          <w:marBottom w:val="0"/>
          <w:divBdr>
            <w:top w:val="none" w:sz="0" w:space="0" w:color="auto"/>
            <w:left w:val="none" w:sz="0" w:space="0" w:color="auto"/>
            <w:bottom w:val="none" w:sz="0" w:space="0" w:color="auto"/>
            <w:right w:val="none" w:sz="0" w:space="0" w:color="auto"/>
          </w:divBdr>
        </w:div>
        <w:div w:id="1597976187">
          <w:marLeft w:val="0"/>
          <w:marRight w:val="0"/>
          <w:marTop w:val="0"/>
          <w:marBottom w:val="0"/>
          <w:divBdr>
            <w:top w:val="none" w:sz="0" w:space="0" w:color="auto"/>
            <w:left w:val="none" w:sz="0" w:space="0" w:color="auto"/>
            <w:bottom w:val="none" w:sz="0" w:space="0" w:color="auto"/>
            <w:right w:val="none" w:sz="0" w:space="0" w:color="auto"/>
          </w:divBdr>
        </w:div>
        <w:div w:id="709960588">
          <w:marLeft w:val="0"/>
          <w:marRight w:val="0"/>
          <w:marTop w:val="0"/>
          <w:marBottom w:val="0"/>
          <w:divBdr>
            <w:top w:val="none" w:sz="0" w:space="0" w:color="auto"/>
            <w:left w:val="none" w:sz="0" w:space="0" w:color="auto"/>
            <w:bottom w:val="none" w:sz="0" w:space="0" w:color="auto"/>
            <w:right w:val="none" w:sz="0" w:space="0" w:color="auto"/>
          </w:divBdr>
        </w:div>
        <w:div w:id="1317567202">
          <w:marLeft w:val="0"/>
          <w:marRight w:val="0"/>
          <w:marTop w:val="0"/>
          <w:marBottom w:val="0"/>
          <w:divBdr>
            <w:top w:val="none" w:sz="0" w:space="0" w:color="auto"/>
            <w:left w:val="none" w:sz="0" w:space="0" w:color="auto"/>
            <w:bottom w:val="none" w:sz="0" w:space="0" w:color="auto"/>
            <w:right w:val="none" w:sz="0" w:space="0" w:color="auto"/>
          </w:divBdr>
        </w:div>
        <w:div w:id="1666860623">
          <w:marLeft w:val="0"/>
          <w:marRight w:val="0"/>
          <w:marTop w:val="0"/>
          <w:marBottom w:val="0"/>
          <w:divBdr>
            <w:top w:val="none" w:sz="0" w:space="0" w:color="auto"/>
            <w:left w:val="none" w:sz="0" w:space="0" w:color="auto"/>
            <w:bottom w:val="none" w:sz="0" w:space="0" w:color="auto"/>
            <w:right w:val="none" w:sz="0" w:space="0" w:color="auto"/>
          </w:divBdr>
        </w:div>
        <w:div w:id="1894075776">
          <w:marLeft w:val="0"/>
          <w:marRight w:val="0"/>
          <w:marTop w:val="0"/>
          <w:marBottom w:val="0"/>
          <w:divBdr>
            <w:top w:val="none" w:sz="0" w:space="0" w:color="auto"/>
            <w:left w:val="none" w:sz="0" w:space="0" w:color="auto"/>
            <w:bottom w:val="none" w:sz="0" w:space="0" w:color="auto"/>
            <w:right w:val="none" w:sz="0" w:space="0" w:color="auto"/>
          </w:divBdr>
        </w:div>
        <w:div w:id="877282332">
          <w:marLeft w:val="0"/>
          <w:marRight w:val="0"/>
          <w:marTop w:val="0"/>
          <w:marBottom w:val="0"/>
          <w:divBdr>
            <w:top w:val="none" w:sz="0" w:space="0" w:color="auto"/>
            <w:left w:val="none" w:sz="0" w:space="0" w:color="auto"/>
            <w:bottom w:val="none" w:sz="0" w:space="0" w:color="auto"/>
            <w:right w:val="none" w:sz="0" w:space="0" w:color="auto"/>
          </w:divBdr>
        </w:div>
        <w:div w:id="274217563">
          <w:marLeft w:val="0"/>
          <w:marRight w:val="0"/>
          <w:marTop w:val="0"/>
          <w:marBottom w:val="0"/>
          <w:divBdr>
            <w:top w:val="none" w:sz="0" w:space="0" w:color="auto"/>
            <w:left w:val="none" w:sz="0" w:space="0" w:color="auto"/>
            <w:bottom w:val="none" w:sz="0" w:space="0" w:color="auto"/>
            <w:right w:val="none" w:sz="0" w:space="0" w:color="auto"/>
          </w:divBdr>
        </w:div>
        <w:div w:id="1263613887">
          <w:marLeft w:val="0"/>
          <w:marRight w:val="0"/>
          <w:marTop w:val="0"/>
          <w:marBottom w:val="0"/>
          <w:divBdr>
            <w:top w:val="none" w:sz="0" w:space="0" w:color="auto"/>
            <w:left w:val="none" w:sz="0" w:space="0" w:color="auto"/>
            <w:bottom w:val="none" w:sz="0" w:space="0" w:color="auto"/>
            <w:right w:val="none" w:sz="0" w:space="0" w:color="auto"/>
          </w:divBdr>
        </w:div>
        <w:div w:id="598878578">
          <w:marLeft w:val="0"/>
          <w:marRight w:val="0"/>
          <w:marTop w:val="0"/>
          <w:marBottom w:val="0"/>
          <w:divBdr>
            <w:top w:val="none" w:sz="0" w:space="0" w:color="auto"/>
            <w:left w:val="none" w:sz="0" w:space="0" w:color="auto"/>
            <w:bottom w:val="none" w:sz="0" w:space="0" w:color="auto"/>
            <w:right w:val="none" w:sz="0" w:space="0" w:color="auto"/>
          </w:divBdr>
        </w:div>
        <w:div w:id="142045592">
          <w:marLeft w:val="0"/>
          <w:marRight w:val="0"/>
          <w:marTop w:val="0"/>
          <w:marBottom w:val="0"/>
          <w:divBdr>
            <w:top w:val="none" w:sz="0" w:space="0" w:color="auto"/>
            <w:left w:val="none" w:sz="0" w:space="0" w:color="auto"/>
            <w:bottom w:val="none" w:sz="0" w:space="0" w:color="auto"/>
            <w:right w:val="none" w:sz="0" w:space="0" w:color="auto"/>
          </w:divBdr>
        </w:div>
        <w:div w:id="257565072">
          <w:marLeft w:val="0"/>
          <w:marRight w:val="0"/>
          <w:marTop w:val="0"/>
          <w:marBottom w:val="0"/>
          <w:divBdr>
            <w:top w:val="none" w:sz="0" w:space="0" w:color="auto"/>
            <w:left w:val="none" w:sz="0" w:space="0" w:color="auto"/>
            <w:bottom w:val="none" w:sz="0" w:space="0" w:color="auto"/>
            <w:right w:val="none" w:sz="0" w:space="0" w:color="auto"/>
          </w:divBdr>
        </w:div>
        <w:div w:id="735974805">
          <w:marLeft w:val="0"/>
          <w:marRight w:val="0"/>
          <w:marTop w:val="0"/>
          <w:marBottom w:val="0"/>
          <w:divBdr>
            <w:top w:val="none" w:sz="0" w:space="0" w:color="auto"/>
            <w:left w:val="none" w:sz="0" w:space="0" w:color="auto"/>
            <w:bottom w:val="none" w:sz="0" w:space="0" w:color="auto"/>
            <w:right w:val="none" w:sz="0" w:space="0" w:color="auto"/>
          </w:divBdr>
        </w:div>
        <w:div w:id="213389105">
          <w:marLeft w:val="0"/>
          <w:marRight w:val="0"/>
          <w:marTop w:val="0"/>
          <w:marBottom w:val="0"/>
          <w:divBdr>
            <w:top w:val="none" w:sz="0" w:space="0" w:color="auto"/>
            <w:left w:val="none" w:sz="0" w:space="0" w:color="auto"/>
            <w:bottom w:val="none" w:sz="0" w:space="0" w:color="auto"/>
            <w:right w:val="none" w:sz="0" w:space="0" w:color="auto"/>
          </w:divBdr>
        </w:div>
        <w:div w:id="1375037350">
          <w:marLeft w:val="0"/>
          <w:marRight w:val="0"/>
          <w:marTop w:val="0"/>
          <w:marBottom w:val="0"/>
          <w:divBdr>
            <w:top w:val="none" w:sz="0" w:space="0" w:color="auto"/>
            <w:left w:val="none" w:sz="0" w:space="0" w:color="auto"/>
            <w:bottom w:val="none" w:sz="0" w:space="0" w:color="auto"/>
            <w:right w:val="none" w:sz="0" w:space="0" w:color="auto"/>
          </w:divBdr>
        </w:div>
        <w:div w:id="1656489737">
          <w:marLeft w:val="0"/>
          <w:marRight w:val="0"/>
          <w:marTop w:val="0"/>
          <w:marBottom w:val="0"/>
          <w:divBdr>
            <w:top w:val="none" w:sz="0" w:space="0" w:color="auto"/>
            <w:left w:val="none" w:sz="0" w:space="0" w:color="auto"/>
            <w:bottom w:val="none" w:sz="0" w:space="0" w:color="auto"/>
            <w:right w:val="none" w:sz="0" w:space="0" w:color="auto"/>
          </w:divBdr>
        </w:div>
        <w:div w:id="1679112337">
          <w:marLeft w:val="0"/>
          <w:marRight w:val="0"/>
          <w:marTop w:val="0"/>
          <w:marBottom w:val="0"/>
          <w:divBdr>
            <w:top w:val="none" w:sz="0" w:space="0" w:color="auto"/>
            <w:left w:val="none" w:sz="0" w:space="0" w:color="auto"/>
            <w:bottom w:val="none" w:sz="0" w:space="0" w:color="auto"/>
            <w:right w:val="none" w:sz="0" w:space="0" w:color="auto"/>
          </w:divBdr>
        </w:div>
        <w:div w:id="438068888">
          <w:marLeft w:val="0"/>
          <w:marRight w:val="0"/>
          <w:marTop w:val="0"/>
          <w:marBottom w:val="0"/>
          <w:divBdr>
            <w:top w:val="none" w:sz="0" w:space="0" w:color="auto"/>
            <w:left w:val="none" w:sz="0" w:space="0" w:color="auto"/>
            <w:bottom w:val="none" w:sz="0" w:space="0" w:color="auto"/>
            <w:right w:val="none" w:sz="0" w:space="0" w:color="auto"/>
          </w:divBdr>
        </w:div>
        <w:div w:id="164051052">
          <w:marLeft w:val="0"/>
          <w:marRight w:val="0"/>
          <w:marTop w:val="0"/>
          <w:marBottom w:val="0"/>
          <w:divBdr>
            <w:top w:val="none" w:sz="0" w:space="0" w:color="auto"/>
            <w:left w:val="none" w:sz="0" w:space="0" w:color="auto"/>
            <w:bottom w:val="none" w:sz="0" w:space="0" w:color="auto"/>
            <w:right w:val="none" w:sz="0" w:space="0" w:color="auto"/>
          </w:divBdr>
        </w:div>
        <w:div w:id="713575327">
          <w:marLeft w:val="0"/>
          <w:marRight w:val="0"/>
          <w:marTop w:val="0"/>
          <w:marBottom w:val="0"/>
          <w:divBdr>
            <w:top w:val="none" w:sz="0" w:space="0" w:color="auto"/>
            <w:left w:val="none" w:sz="0" w:space="0" w:color="auto"/>
            <w:bottom w:val="none" w:sz="0" w:space="0" w:color="auto"/>
            <w:right w:val="none" w:sz="0" w:space="0" w:color="auto"/>
          </w:divBdr>
        </w:div>
        <w:div w:id="652414203">
          <w:marLeft w:val="0"/>
          <w:marRight w:val="0"/>
          <w:marTop w:val="0"/>
          <w:marBottom w:val="0"/>
          <w:divBdr>
            <w:top w:val="none" w:sz="0" w:space="0" w:color="auto"/>
            <w:left w:val="none" w:sz="0" w:space="0" w:color="auto"/>
            <w:bottom w:val="none" w:sz="0" w:space="0" w:color="auto"/>
            <w:right w:val="none" w:sz="0" w:space="0" w:color="auto"/>
          </w:divBdr>
        </w:div>
        <w:div w:id="25376979">
          <w:marLeft w:val="0"/>
          <w:marRight w:val="0"/>
          <w:marTop w:val="0"/>
          <w:marBottom w:val="0"/>
          <w:divBdr>
            <w:top w:val="none" w:sz="0" w:space="0" w:color="auto"/>
            <w:left w:val="none" w:sz="0" w:space="0" w:color="auto"/>
            <w:bottom w:val="none" w:sz="0" w:space="0" w:color="auto"/>
            <w:right w:val="none" w:sz="0" w:space="0" w:color="auto"/>
          </w:divBdr>
        </w:div>
        <w:div w:id="155727986">
          <w:marLeft w:val="0"/>
          <w:marRight w:val="0"/>
          <w:marTop w:val="0"/>
          <w:marBottom w:val="0"/>
          <w:divBdr>
            <w:top w:val="none" w:sz="0" w:space="0" w:color="auto"/>
            <w:left w:val="none" w:sz="0" w:space="0" w:color="auto"/>
            <w:bottom w:val="none" w:sz="0" w:space="0" w:color="auto"/>
            <w:right w:val="none" w:sz="0" w:space="0" w:color="auto"/>
          </w:divBdr>
        </w:div>
        <w:div w:id="69928835">
          <w:marLeft w:val="0"/>
          <w:marRight w:val="0"/>
          <w:marTop w:val="0"/>
          <w:marBottom w:val="0"/>
          <w:divBdr>
            <w:top w:val="none" w:sz="0" w:space="0" w:color="auto"/>
            <w:left w:val="none" w:sz="0" w:space="0" w:color="auto"/>
            <w:bottom w:val="none" w:sz="0" w:space="0" w:color="auto"/>
            <w:right w:val="none" w:sz="0" w:space="0" w:color="auto"/>
          </w:divBdr>
        </w:div>
        <w:div w:id="976648545">
          <w:marLeft w:val="0"/>
          <w:marRight w:val="0"/>
          <w:marTop w:val="0"/>
          <w:marBottom w:val="0"/>
          <w:divBdr>
            <w:top w:val="none" w:sz="0" w:space="0" w:color="auto"/>
            <w:left w:val="none" w:sz="0" w:space="0" w:color="auto"/>
            <w:bottom w:val="none" w:sz="0" w:space="0" w:color="auto"/>
            <w:right w:val="none" w:sz="0" w:space="0" w:color="auto"/>
          </w:divBdr>
        </w:div>
        <w:div w:id="883252358">
          <w:marLeft w:val="0"/>
          <w:marRight w:val="0"/>
          <w:marTop w:val="0"/>
          <w:marBottom w:val="0"/>
          <w:divBdr>
            <w:top w:val="none" w:sz="0" w:space="0" w:color="auto"/>
            <w:left w:val="none" w:sz="0" w:space="0" w:color="auto"/>
            <w:bottom w:val="none" w:sz="0" w:space="0" w:color="auto"/>
            <w:right w:val="none" w:sz="0" w:space="0" w:color="auto"/>
          </w:divBdr>
        </w:div>
        <w:div w:id="542057744">
          <w:marLeft w:val="0"/>
          <w:marRight w:val="0"/>
          <w:marTop w:val="0"/>
          <w:marBottom w:val="0"/>
          <w:divBdr>
            <w:top w:val="none" w:sz="0" w:space="0" w:color="auto"/>
            <w:left w:val="none" w:sz="0" w:space="0" w:color="auto"/>
            <w:bottom w:val="none" w:sz="0" w:space="0" w:color="auto"/>
            <w:right w:val="none" w:sz="0" w:space="0" w:color="auto"/>
          </w:divBdr>
        </w:div>
        <w:div w:id="2072728212">
          <w:marLeft w:val="0"/>
          <w:marRight w:val="0"/>
          <w:marTop w:val="0"/>
          <w:marBottom w:val="0"/>
          <w:divBdr>
            <w:top w:val="none" w:sz="0" w:space="0" w:color="auto"/>
            <w:left w:val="none" w:sz="0" w:space="0" w:color="auto"/>
            <w:bottom w:val="none" w:sz="0" w:space="0" w:color="auto"/>
            <w:right w:val="none" w:sz="0" w:space="0" w:color="auto"/>
          </w:divBdr>
        </w:div>
        <w:div w:id="560560280">
          <w:marLeft w:val="0"/>
          <w:marRight w:val="0"/>
          <w:marTop w:val="0"/>
          <w:marBottom w:val="0"/>
          <w:divBdr>
            <w:top w:val="none" w:sz="0" w:space="0" w:color="auto"/>
            <w:left w:val="none" w:sz="0" w:space="0" w:color="auto"/>
            <w:bottom w:val="none" w:sz="0" w:space="0" w:color="auto"/>
            <w:right w:val="none" w:sz="0" w:space="0" w:color="auto"/>
          </w:divBdr>
        </w:div>
        <w:div w:id="165633220">
          <w:marLeft w:val="0"/>
          <w:marRight w:val="0"/>
          <w:marTop w:val="0"/>
          <w:marBottom w:val="0"/>
          <w:divBdr>
            <w:top w:val="none" w:sz="0" w:space="0" w:color="auto"/>
            <w:left w:val="none" w:sz="0" w:space="0" w:color="auto"/>
            <w:bottom w:val="none" w:sz="0" w:space="0" w:color="auto"/>
            <w:right w:val="none" w:sz="0" w:space="0" w:color="auto"/>
          </w:divBdr>
        </w:div>
        <w:div w:id="12996351">
          <w:marLeft w:val="0"/>
          <w:marRight w:val="0"/>
          <w:marTop w:val="0"/>
          <w:marBottom w:val="0"/>
          <w:divBdr>
            <w:top w:val="none" w:sz="0" w:space="0" w:color="auto"/>
            <w:left w:val="none" w:sz="0" w:space="0" w:color="auto"/>
            <w:bottom w:val="none" w:sz="0" w:space="0" w:color="auto"/>
            <w:right w:val="none" w:sz="0" w:space="0" w:color="auto"/>
          </w:divBdr>
        </w:div>
        <w:div w:id="726993009">
          <w:marLeft w:val="0"/>
          <w:marRight w:val="0"/>
          <w:marTop w:val="0"/>
          <w:marBottom w:val="0"/>
          <w:divBdr>
            <w:top w:val="none" w:sz="0" w:space="0" w:color="auto"/>
            <w:left w:val="none" w:sz="0" w:space="0" w:color="auto"/>
            <w:bottom w:val="none" w:sz="0" w:space="0" w:color="auto"/>
            <w:right w:val="none" w:sz="0" w:space="0" w:color="auto"/>
          </w:divBdr>
        </w:div>
        <w:div w:id="1844202704">
          <w:marLeft w:val="0"/>
          <w:marRight w:val="0"/>
          <w:marTop w:val="0"/>
          <w:marBottom w:val="0"/>
          <w:divBdr>
            <w:top w:val="none" w:sz="0" w:space="0" w:color="auto"/>
            <w:left w:val="none" w:sz="0" w:space="0" w:color="auto"/>
            <w:bottom w:val="none" w:sz="0" w:space="0" w:color="auto"/>
            <w:right w:val="none" w:sz="0" w:space="0" w:color="auto"/>
          </w:divBdr>
        </w:div>
        <w:div w:id="1829520302">
          <w:marLeft w:val="0"/>
          <w:marRight w:val="0"/>
          <w:marTop w:val="0"/>
          <w:marBottom w:val="0"/>
          <w:divBdr>
            <w:top w:val="none" w:sz="0" w:space="0" w:color="auto"/>
            <w:left w:val="none" w:sz="0" w:space="0" w:color="auto"/>
            <w:bottom w:val="none" w:sz="0" w:space="0" w:color="auto"/>
            <w:right w:val="none" w:sz="0" w:space="0" w:color="auto"/>
          </w:divBdr>
        </w:div>
        <w:div w:id="379675498">
          <w:marLeft w:val="0"/>
          <w:marRight w:val="0"/>
          <w:marTop w:val="0"/>
          <w:marBottom w:val="0"/>
          <w:divBdr>
            <w:top w:val="none" w:sz="0" w:space="0" w:color="auto"/>
            <w:left w:val="none" w:sz="0" w:space="0" w:color="auto"/>
            <w:bottom w:val="none" w:sz="0" w:space="0" w:color="auto"/>
            <w:right w:val="none" w:sz="0" w:space="0" w:color="auto"/>
          </w:divBdr>
        </w:div>
        <w:div w:id="100029531">
          <w:marLeft w:val="0"/>
          <w:marRight w:val="0"/>
          <w:marTop w:val="0"/>
          <w:marBottom w:val="0"/>
          <w:divBdr>
            <w:top w:val="none" w:sz="0" w:space="0" w:color="auto"/>
            <w:left w:val="none" w:sz="0" w:space="0" w:color="auto"/>
            <w:bottom w:val="none" w:sz="0" w:space="0" w:color="auto"/>
            <w:right w:val="none" w:sz="0" w:space="0" w:color="auto"/>
          </w:divBdr>
        </w:div>
        <w:div w:id="1148782546">
          <w:marLeft w:val="0"/>
          <w:marRight w:val="0"/>
          <w:marTop w:val="0"/>
          <w:marBottom w:val="0"/>
          <w:divBdr>
            <w:top w:val="none" w:sz="0" w:space="0" w:color="auto"/>
            <w:left w:val="none" w:sz="0" w:space="0" w:color="auto"/>
            <w:bottom w:val="none" w:sz="0" w:space="0" w:color="auto"/>
            <w:right w:val="none" w:sz="0" w:space="0" w:color="auto"/>
          </w:divBdr>
        </w:div>
        <w:div w:id="96755613">
          <w:marLeft w:val="0"/>
          <w:marRight w:val="0"/>
          <w:marTop w:val="0"/>
          <w:marBottom w:val="0"/>
          <w:divBdr>
            <w:top w:val="none" w:sz="0" w:space="0" w:color="auto"/>
            <w:left w:val="none" w:sz="0" w:space="0" w:color="auto"/>
            <w:bottom w:val="none" w:sz="0" w:space="0" w:color="auto"/>
            <w:right w:val="none" w:sz="0" w:space="0" w:color="auto"/>
          </w:divBdr>
        </w:div>
        <w:div w:id="1061946622">
          <w:marLeft w:val="0"/>
          <w:marRight w:val="0"/>
          <w:marTop w:val="0"/>
          <w:marBottom w:val="0"/>
          <w:divBdr>
            <w:top w:val="none" w:sz="0" w:space="0" w:color="auto"/>
            <w:left w:val="none" w:sz="0" w:space="0" w:color="auto"/>
            <w:bottom w:val="none" w:sz="0" w:space="0" w:color="auto"/>
            <w:right w:val="none" w:sz="0" w:space="0" w:color="auto"/>
          </w:divBdr>
        </w:div>
        <w:div w:id="2090348143">
          <w:marLeft w:val="0"/>
          <w:marRight w:val="0"/>
          <w:marTop w:val="0"/>
          <w:marBottom w:val="0"/>
          <w:divBdr>
            <w:top w:val="none" w:sz="0" w:space="0" w:color="auto"/>
            <w:left w:val="none" w:sz="0" w:space="0" w:color="auto"/>
            <w:bottom w:val="none" w:sz="0" w:space="0" w:color="auto"/>
            <w:right w:val="none" w:sz="0" w:space="0" w:color="auto"/>
          </w:divBdr>
        </w:div>
        <w:div w:id="1807164720">
          <w:marLeft w:val="0"/>
          <w:marRight w:val="0"/>
          <w:marTop w:val="0"/>
          <w:marBottom w:val="0"/>
          <w:divBdr>
            <w:top w:val="none" w:sz="0" w:space="0" w:color="auto"/>
            <w:left w:val="none" w:sz="0" w:space="0" w:color="auto"/>
            <w:bottom w:val="none" w:sz="0" w:space="0" w:color="auto"/>
            <w:right w:val="none" w:sz="0" w:space="0" w:color="auto"/>
          </w:divBdr>
        </w:div>
        <w:div w:id="690960553">
          <w:marLeft w:val="0"/>
          <w:marRight w:val="0"/>
          <w:marTop w:val="0"/>
          <w:marBottom w:val="0"/>
          <w:divBdr>
            <w:top w:val="none" w:sz="0" w:space="0" w:color="auto"/>
            <w:left w:val="none" w:sz="0" w:space="0" w:color="auto"/>
            <w:bottom w:val="none" w:sz="0" w:space="0" w:color="auto"/>
            <w:right w:val="none" w:sz="0" w:space="0" w:color="auto"/>
          </w:divBdr>
        </w:div>
        <w:div w:id="1045331589">
          <w:marLeft w:val="0"/>
          <w:marRight w:val="0"/>
          <w:marTop w:val="0"/>
          <w:marBottom w:val="0"/>
          <w:divBdr>
            <w:top w:val="none" w:sz="0" w:space="0" w:color="auto"/>
            <w:left w:val="none" w:sz="0" w:space="0" w:color="auto"/>
            <w:bottom w:val="none" w:sz="0" w:space="0" w:color="auto"/>
            <w:right w:val="none" w:sz="0" w:space="0" w:color="auto"/>
          </w:divBdr>
        </w:div>
        <w:div w:id="1850556242">
          <w:marLeft w:val="0"/>
          <w:marRight w:val="0"/>
          <w:marTop w:val="0"/>
          <w:marBottom w:val="0"/>
          <w:divBdr>
            <w:top w:val="none" w:sz="0" w:space="0" w:color="auto"/>
            <w:left w:val="none" w:sz="0" w:space="0" w:color="auto"/>
            <w:bottom w:val="none" w:sz="0" w:space="0" w:color="auto"/>
            <w:right w:val="none" w:sz="0" w:space="0" w:color="auto"/>
          </w:divBdr>
        </w:div>
        <w:div w:id="1091438982">
          <w:marLeft w:val="0"/>
          <w:marRight w:val="0"/>
          <w:marTop w:val="0"/>
          <w:marBottom w:val="0"/>
          <w:divBdr>
            <w:top w:val="none" w:sz="0" w:space="0" w:color="auto"/>
            <w:left w:val="none" w:sz="0" w:space="0" w:color="auto"/>
            <w:bottom w:val="none" w:sz="0" w:space="0" w:color="auto"/>
            <w:right w:val="none" w:sz="0" w:space="0" w:color="auto"/>
          </w:divBdr>
        </w:div>
        <w:div w:id="1398433023">
          <w:marLeft w:val="0"/>
          <w:marRight w:val="0"/>
          <w:marTop w:val="0"/>
          <w:marBottom w:val="0"/>
          <w:divBdr>
            <w:top w:val="none" w:sz="0" w:space="0" w:color="auto"/>
            <w:left w:val="none" w:sz="0" w:space="0" w:color="auto"/>
            <w:bottom w:val="none" w:sz="0" w:space="0" w:color="auto"/>
            <w:right w:val="none" w:sz="0" w:space="0" w:color="auto"/>
          </w:divBdr>
        </w:div>
        <w:div w:id="807280617">
          <w:marLeft w:val="0"/>
          <w:marRight w:val="0"/>
          <w:marTop w:val="0"/>
          <w:marBottom w:val="0"/>
          <w:divBdr>
            <w:top w:val="none" w:sz="0" w:space="0" w:color="auto"/>
            <w:left w:val="none" w:sz="0" w:space="0" w:color="auto"/>
            <w:bottom w:val="none" w:sz="0" w:space="0" w:color="auto"/>
            <w:right w:val="none" w:sz="0" w:space="0" w:color="auto"/>
          </w:divBdr>
        </w:div>
        <w:div w:id="1037699413">
          <w:marLeft w:val="0"/>
          <w:marRight w:val="0"/>
          <w:marTop w:val="0"/>
          <w:marBottom w:val="0"/>
          <w:divBdr>
            <w:top w:val="none" w:sz="0" w:space="0" w:color="auto"/>
            <w:left w:val="none" w:sz="0" w:space="0" w:color="auto"/>
            <w:bottom w:val="none" w:sz="0" w:space="0" w:color="auto"/>
            <w:right w:val="none" w:sz="0" w:space="0" w:color="auto"/>
          </w:divBdr>
        </w:div>
        <w:div w:id="518936982">
          <w:marLeft w:val="0"/>
          <w:marRight w:val="0"/>
          <w:marTop w:val="0"/>
          <w:marBottom w:val="0"/>
          <w:divBdr>
            <w:top w:val="none" w:sz="0" w:space="0" w:color="auto"/>
            <w:left w:val="none" w:sz="0" w:space="0" w:color="auto"/>
            <w:bottom w:val="none" w:sz="0" w:space="0" w:color="auto"/>
            <w:right w:val="none" w:sz="0" w:space="0" w:color="auto"/>
          </w:divBdr>
        </w:div>
        <w:div w:id="1678268486">
          <w:marLeft w:val="0"/>
          <w:marRight w:val="0"/>
          <w:marTop w:val="0"/>
          <w:marBottom w:val="0"/>
          <w:divBdr>
            <w:top w:val="none" w:sz="0" w:space="0" w:color="auto"/>
            <w:left w:val="none" w:sz="0" w:space="0" w:color="auto"/>
            <w:bottom w:val="none" w:sz="0" w:space="0" w:color="auto"/>
            <w:right w:val="none" w:sz="0" w:space="0" w:color="auto"/>
          </w:divBdr>
        </w:div>
        <w:div w:id="375160721">
          <w:marLeft w:val="0"/>
          <w:marRight w:val="0"/>
          <w:marTop w:val="0"/>
          <w:marBottom w:val="0"/>
          <w:divBdr>
            <w:top w:val="none" w:sz="0" w:space="0" w:color="auto"/>
            <w:left w:val="none" w:sz="0" w:space="0" w:color="auto"/>
            <w:bottom w:val="none" w:sz="0" w:space="0" w:color="auto"/>
            <w:right w:val="none" w:sz="0" w:space="0" w:color="auto"/>
          </w:divBdr>
        </w:div>
        <w:div w:id="2141873746">
          <w:marLeft w:val="0"/>
          <w:marRight w:val="0"/>
          <w:marTop w:val="0"/>
          <w:marBottom w:val="0"/>
          <w:divBdr>
            <w:top w:val="none" w:sz="0" w:space="0" w:color="auto"/>
            <w:left w:val="none" w:sz="0" w:space="0" w:color="auto"/>
            <w:bottom w:val="none" w:sz="0" w:space="0" w:color="auto"/>
            <w:right w:val="none" w:sz="0" w:space="0" w:color="auto"/>
          </w:divBdr>
        </w:div>
        <w:div w:id="38476690">
          <w:marLeft w:val="0"/>
          <w:marRight w:val="0"/>
          <w:marTop w:val="0"/>
          <w:marBottom w:val="0"/>
          <w:divBdr>
            <w:top w:val="none" w:sz="0" w:space="0" w:color="auto"/>
            <w:left w:val="none" w:sz="0" w:space="0" w:color="auto"/>
            <w:bottom w:val="none" w:sz="0" w:space="0" w:color="auto"/>
            <w:right w:val="none" w:sz="0" w:space="0" w:color="auto"/>
          </w:divBdr>
        </w:div>
        <w:div w:id="878934844">
          <w:marLeft w:val="0"/>
          <w:marRight w:val="0"/>
          <w:marTop w:val="0"/>
          <w:marBottom w:val="0"/>
          <w:divBdr>
            <w:top w:val="none" w:sz="0" w:space="0" w:color="auto"/>
            <w:left w:val="none" w:sz="0" w:space="0" w:color="auto"/>
            <w:bottom w:val="none" w:sz="0" w:space="0" w:color="auto"/>
            <w:right w:val="none" w:sz="0" w:space="0" w:color="auto"/>
          </w:divBdr>
        </w:div>
        <w:div w:id="1506551127">
          <w:marLeft w:val="0"/>
          <w:marRight w:val="0"/>
          <w:marTop w:val="0"/>
          <w:marBottom w:val="0"/>
          <w:divBdr>
            <w:top w:val="none" w:sz="0" w:space="0" w:color="auto"/>
            <w:left w:val="none" w:sz="0" w:space="0" w:color="auto"/>
            <w:bottom w:val="none" w:sz="0" w:space="0" w:color="auto"/>
            <w:right w:val="none" w:sz="0" w:space="0" w:color="auto"/>
          </w:divBdr>
        </w:div>
        <w:div w:id="335421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1849</Words>
  <Characters>10545</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2023-09-21T10:39:00Z</dcterms:created>
  <dcterms:modified xsi:type="dcterms:W3CDTF">2023-09-21T10:39:00Z</dcterms:modified>
</cp:coreProperties>
</file>